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548D" w14:textId="3A487097" w:rsidR="005D4886" w:rsidRDefault="009443A0">
      <w:pPr>
        <w:shd w:val="clear" w:color="auto" w:fill="6CC476"/>
        <w:spacing w:after="0" w:line="870" w:lineRule="atLeast"/>
        <w:jc w:val="center"/>
        <w:textAlignment w:val="baseline"/>
        <w:outlineLvl w:val="0"/>
        <w:rPr>
          <w:rFonts w:ascii="inherit" w:eastAsia="Times New Roman" w:hAnsi="inherit" w:cs="Arial"/>
          <w:b/>
          <w:bCs/>
          <w:caps/>
          <w:color w:val="FFFFFF"/>
          <w:kern w:val="2"/>
          <w:sz w:val="48"/>
          <w:szCs w:val="48"/>
          <w:lang w:eastAsia="fr-FR"/>
        </w:rPr>
      </w:pPr>
      <w:r>
        <w:rPr>
          <w:rFonts w:ascii="inherit" w:eastAsia="Times New Roman" w:hAnsi="inherit" w:cs="Arial"/>
          <w:b/>
          <w:bCs/>
          <w:caps/>
          <w:color w:val="FFFFFF"/>
          <w:kern w:val="2"/>
          <w:sz w:val="48"/>
          <w:szCs w:val="48"/>
          <w:lang w:eastAsia="fr-FR"/>
        </w:rPr>
        <w:t>PROGRAMME CÈDRE 2023</w:t>
      </w:r>
    </w:p>
    <w:p w14:paraId="2F908FC6" w14:textId="77777777" w:rsidR="005D4886" w:rsidRDefault="00BF1F3F">
      <w:pPr>
        <w:shd w:val="clear" w:color="auto" w:fill="6CC476"/>
        <w:spacing w:after="0" w:line="240" w:lineRule="auto"/>
        <w:textAlignment w:val="baseline"/>
        <w:rPr>
          <w:rFonts w:ascii="inherit" w:eastAsia="Times New Roman" w:hAnsi="inherit" w:cs="Arial"/>
          <w:color w:val="FFFFFF"/>
          <w:sz w:val="24"/>
          <w:szCs w:val="24"/>
          <w:lang w:eastAsia="fr-FR"/>
        </w:rPr>
      </w:pPr>
      <w:hyperlink r:id="rId6">
        <w:r w:rsidR="009443A0">
          <w:rPr>
            <w:rFonts w:ascii="inherit" w:eastAsia="Times New Roman" w:hAnsi="inherit" w:cs="Arial"/>
            <w:color w:val="0000FF"/>
            <w:sz w:val="2"/>
            <w:szCs w:val="2"/>
            <w:shd w:val="clear" w:color="auto" w:fill="FFFFFF"/>
            <w:lang w:eastAsia="fr-FR"/>
          </w:rPr>
          <w:t xml:space="preserve">Flag </w:t>
        </w:r>
        <w:proofErr w:type="spellStart"/>
        <w:r w:rsidR="009443A0">
          <w:rPr>
            <w:rFonts w:ascii="inherit" w:eastAsia="Times New Roman" w:hAnsi="inherit" w:cs="Arial"/>
            <w:color w:val="0000FF"/>
            <w:sz w:val="2"/>
            <w:szCs w:val="2"/>
            <w:shd w:val="clear" w:color="auto" w:fill="FFFFFF"/>
            <w:lang w:eastAsia="fr-FR"/>
          </w:rPr>
          <w:t>this</w:t>
        </w:r>
        <w:proofErr w:type="spellEnd"/>
        <w:r w:rsidR="009443A0">
          <w:rPr>
            <w:rFonts w:ascii="inherit" w:eastAsia="Times New Roman" w:hAnsi="inherit" w:cs="Arial"/>
            <w:color w:val="0000FF"/>
            <w:sz w:val="2"/>
            <w:szCs w:val="2"/>
            <w:shd w:val="clear" w:color="auto" w:fill="FFFFFF"/>
            <w:lang w:eastAsia="fr-FR"/>
          </w:rPr>
          <w:t xml:space="preserve"> item</w:t>
        </w:r>
      </w:hyperlink>
    </w:p>
    <w:p w14:paraId="57E85DCB" w14:textId="77777777" w:rsidR="005D4886" w:rsidRDefault="009443A0">
      <w:pPr>
        <w:shd w:val="clear" w:color="auto" w:fill="6CC476"/>
        <w:spacing w:after="0" w:line="240" w:lineRule="auto"/>
        <w:jc w:val="right"/>
        <w:textAlignment w:val="baseline"/>
        <w:rPr>
          <w:rFonts w:ascii="inherit" w:eastAsia="Times New Roman" w:hAnsi="inherit" w:cs="Arial"/>
          <w:color w:val="FFFFFF"/>
          <w:sz w:val="24"/>
          <w:szCs w:val="24"/>
          <w:lang w:eastAsia="fr-FR"/>
        </w:rPr>
      </w:pPr>
      <w:bookmarkStart w:id="0" w:name="_GoBack"/>
      <w:bookmarkEnd w:id="0"/>
      <w:r>
        <w:rPr>
          <w:noProof/>
          <w:lang w:eastAsia="fr-FR"/>
        </w:rPr>
        <w:drawing>
          <wp:inline distT="0" distB="0" distL="0" distR="0" wp14:anchorId="79AB8B76" wp14:editId="451216EB">
            <wp:extent cx="1397635" cy="1066800"/>
            <wp:effectExtent l="0" t="0" r="0" b="0"/>
            <wp:docPr id="1" name="Image 1" descr="PHC Cè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C Cèdre"/>
                    <pic:cNvPicPr>
                      <a:picLocks noChangeAspect="1" noChangeArrowheads="1"/>
                    </pic:cNvPicPr>
                  </pic:nvPicPr>
                  <pic:blipFill>
                    <a:blip r:embed="rId7"/>
                    <a:stretch>
                      <a:fillRect/>
                    </a:stretch>
                  </pic:blipFill>
                  <pic:spPr bwMode="auto">
                    <a:xfrm>
                      <a:off x="0" y="0"/>
                      <a:ext cx="1397635" cy="1066800"/>
                    </a:xfrm>
                    <a:prstGeom prst="rect">
                      <a:avLst/>
                    </a:prstGeom>
                  </pic:spPr>
                </pic:pic>
              </a:graphicData>
            </a:graphic>
          </wp:inline>
        </w:drawing>
      </w:r>
    </w:p>
    <w:p w14:paraId="08631DCD" w14:textId="77777777" w:rsidR="005D4886" w:rsidRDefault="009443A0">
      <w:pPr>
        <w:shd w:val="clear" w:color="auto" w:fill="F6F6F3"/>
        <w:spacing w:after="0" w:line="240" w:lineRule="auto"/>
        <w:textAlignment w:val="baseline"/>
        <w:rPr>
          <w:rFonts w:ascii="inherit" w:eastAsia="Times New Roman" w:hAnsi="inherit" w:cs="Arial"/>
          <w:b/>
          <w:bCs/>
          <w:caps/>
          <w:color w:val="004C99"/>
          <w:spacing w:val="30"/>
          <w:sz w:val="24"/>
          <w:szCs w:val="24"/>
          <w:lang w:eastAsia="fr-FR"/>
        </w:rPr>
      </w:pPr>
      <w:r>
        <w:rPr>
          <w:rFonts w:ascii="inherit" w:eastAsia="Times New Roman" w:hAnsi="inherit" w:cs="Arial"/>
          <w:b/>
          <w:bCs/>
          <w:caps/>
          <w:color w:val="004C99"/>
          <w:spacing w:val="30"/>
          <w:sz w:val="24"/>
          <w:szCs w:val="24"/>
          <w:lang w:eastAsia="fr-FR"/>
        </w:rPr>
        <w:t>CHERCHEURS</w:t>
      </w:r>
    </w:p>
    <w:p w14:paraId="5D7AE7E9" w14:textId="77777777" w:rsidR="005D4886" w:rsidRDefault="009443A0">
      <w:pPr>
        <w:shd w:val="clear" w:color="auto" w:fill="F6F6F3"/>
        <w:spacing w:after="0" w:line="240" w:lineRule="auto"/>
        <w:textAlignment w:val="baseline"/>
        <w:rPr>
          <w:rFonts w:ascii="inherit" w:eastAsia="Times New Roman" w:hAnsi="inherit" w:cs="Arial"/>
          <w:b/>
          <w:bCs/>
          <w:caps/>
          <w:color w:val="004C99"/>
          <w:spacing w:val="30"/>
          <w:sz w:val="24"/>
          <w:szCs w:val="24"/>
          <w:lang w:eastAsia="fr-FR"/>
        </w:rPr>
      </w:pPr>
      <w:r>
        <w:rPr>
          <w:rFonts w:ascii="inherit" w:eastAsia="Times New Roman" w:hAnsi="inherit" w:cs="Arial"/>
          <w:b/>
          <w:bCs/>
          <w:caps/>
          <w:color w:val="004C99"/>
          <w:spacing w:val="30"/>
          <w:sz w:val="24"/>
          <w:szCs w:val="24"/>
          <w:lang w:eastAsia="fr-FR"/>
        </w:rPr>
        <w:t>PAYS CONCERNÉ(S)</w:t>
      </w:r>
    </w:p>
    <w:p w14:paraId="4F1FB674" w14:textId="77777777" w:rsidR="005D4886" w:rsidRDefault="009443A0">
      <w:pPr>
        <w:shd w:val="clear" w:color="auto" w:fill="F6F6F3"/>
        <w:spacing w:after="150" w:line="240" w:lineRule="auto"/>
        <w:textAlignment w:val="baseline"/>
        <w:rPr>
          <w:rFonts w:ascii="inherit" w:eastAsia="Times New Roman" w:hAnsi="inherit" w:cs="Arial"/>
          <w:b/>
          <w:bCs/>
          <w:caps/>
          <w:color w:val="004C99"/>
          <w:spacing w:val="30"/>
          <w:sz w:val="24"/>
          <w:szCs w:val="24"/>
          <w:lang w:eastAsia="fr-FR"/>
        </w:rPr>
      </w:pPr>
      <w:r>
        <w:rPr>
          <w:rFonts w:ascii="inherit" w:eastAsia="Times New Roman" w:hAnsi="inherit" w:cs="Arial"/>
          <w:b/>
          <w:bCs/>
          <w:caps/>
          <w:color w:val="004C99"/>
          <w:spacing w:val="30"/>
          <w:sz w:val="24"/>
          <w:szCs w:val="24"/>
          <w:lang w:eastAsia="fr-FR"/>
        </w:rPr>
        <w:t>LIBAN</w:t>
      </w:r>
    </w:p>
    <w:p w14:paraId="0EA74DB2" w14:textId="77777777"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CEDRE est le Partenariat Hubert Curien (PHC) franco-libanais. Il est mis en œuvre en France par le ministère de l'Europe et des Affaires étrangères (MEAE) et le ministère de l'Enseignement supérieur, de la Recherche et de l’Innovation (MESRI), et au Liban, par le ministère de l’Éducation et de l’Enseignement Supérieur.</w:t>
      </w:r>
    </w:p>
    <w:p w14:paraId="435C5911" w14:textId="77777777" w:rsidR="005D4886" w:rsidRDefault="005D4886">
      <w:pPr>
        <w:shd w:val="clear" w:color="auto" w:fill="FFFFFF"/>
        <w:spacing w:after="0" w:line="240" w:lineRule="auto"/>
        <w:textAlignment w:val="baseline"/>
        <w:rPr>
          <w:rFonts w:ascii="inherit" w:eastAsia="Times New Roman" w:hAnsi="inherit" w:cs="Arial"/>
          <w:b/>
          <w:bCs/>
          <w:sz w:val="24"/>
          <w:szCs w:val="24"/>
          <w:lang w:eastAsia="fr-FR"/>
        </w:rPr>
      </w:pPr>
    </w:p>
    <w:p w14:paraId="48D1ABE1" w14:textId="77777777"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La gestion paritaire entre le Liban et la France est la règle de fonctionnement du programme CEDRE, qui est piloté par un comité mixte paritaire constitué de deux sous-comités nationaux.</w:t>
      </w:r>
    </w:p>
    <w:p w14:paraId="2EBBB440" w14:textId="77777777" w:rsidR="005D4886" w:rsidRDefault="005D4886">
      <w:pPr>
        <w:shd w:val="clear" w:color="auto" w:fill="FFFFFF"/>
        <w:spacing w:after="0" w:line="240" w:lineRule="auto"/>
        <w:textAlignment w:val="baseline"/>
        <w:rPr>
          <w:rFonts w:ascii="inherit" w:eastAsia="Times New Roman" w:hAnsi="inherit" w:cs="Arial"/>
          <w:b/>
          <w:bCs/>
          <w:sz w:val="24"/>
          <w:szCs w:val="24"/>
          <w:lang w:eastAsia="fr-FR"/>
        </w:rPr>
      </w:pPr>
    </w:p>
    <w:p w14:paraId="71FEC919" w14:textId="77777777"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Les appels à candidatures de ce programme sont lancés sur un rythme annuel.</w:t>
      </w:r>
    </w:p>
    <w:p w14:paraId="5675B9B8" w14:textId="77777777" w:rsidR="005D4886" w:rsidRDefault="005D4886">
      <w:pPr>
        <w:shd w:val="clear" w:color="auto" w:fill="FFFFFF"/>
        <w:spacing w:after="0" w:line="240" w:lineRule="auto"/>
        <w:textAlignment w:val="baseline"/>
        <w:rPr>
          <w:rFonts w:ascii="inherit" w:eastAsia="Times New Roman" w:hAnsi="inherit" w:cs="Arial"/>
          <w:b/>
          <w:bCs/>
          <w:sz w:val="24"/>
          <w:szCs w:val="24"/>
          <w:lang w:eastAsia="fr-FR"/>
        </w:rPr>
      </w:pPr>
    </w:p>
    <w:p w14:paraId="7D62A893" w14:textId="0F638F42"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 xml:space="preserve">Date limite de dépôt des dossiers de candidature : </w:t>
      </w:r>
      <w:r w:rsidR="006C31BC">
        <w:rPr>
          <w:rFonts w:ascii="inherit" w:eastAsia="Times New Roman" w:hAnsi="inherit" w:cs="Arial"/>
          <w:b/>
          <w:bCs/>
          <w:sz w:val="24"/>
          <w:szCs w:val="24"/>
          <w:lang w:eastAsia="fr-FR"/>
        </w:rPr>
        <w:t xml:space="preserve">06/06/2022 </w:t>
      </w:r>
      <w:r>
        <w:rPr>
          <w:rFonts w:ascii="inherit" w:eastAsia="Times New Roman" w:hAnsi="inherit" w:cs="Arial"/>
          <w:b/>
          <w:bCs/>
          <w:sz w:val="24"/>
          <w:szCs w:val="24"/>
          <w:lang w:eastAsia="fr-FR"/>
        </w:rPr>
        <w:t>minuit</w:t>
      </w:r>
    </w:p>
    <w:p w14:paraId="4CE9FC59" w14:textId="77777777" w:rsidR="005D4886" w:rsidRDefault="009443A0">
      <w:pPr>
        <w:shd w:val="clear" w:color="auto" w:fill="FFFFFF"/>
        <w:spacing w:after="0" w:line="240" w:lineRule="auto"/>
        <w:textAlignment w:val="baseline"/>
        <w:rPr>
          <w:rFonts w:ascii="inherit" w:eastAsia="Times New Roman" w:hAnsi="inherit" w:cs="Arial"/>
          <w:color w:val="4C4C4C"/>
          <w:sz w:val="24"/>
          <w:szCs w:val="24"/>
          <w:lang w:eastAsia="fr-FR"/>
        </w:rPr>
      </w:pPr>
      <w:r>
        <w:rPr>
          <w:noProof/>
          <w:lang w:eastAsia="fr-FR"/>
        </w:rPr>
        <w:drawing>
          <wp:inline distT="0" distB="0" distL="0" distR="0" wp14:anchorId="62060252" wp14:editId="1B93F289">
            <wp:extent cx="1022350" cy="922020"/>
            <wp:effectExtent l="0" t="0" r="0" b="0"/>
            <wp:docPr id="2" name="Image 2" descr="Logo RF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RF 2020"/>
                    <pic:cNvPicPr>
                      <a:picLocks noChangeAspect="1" noChangeArrowheads="1"/>
                    </pic:cNvPicPr>
                  </pic:nvPicPr>
                  <pic:blipFill>
                    <a:blip r:embed="rId8"/>
                    <a:stretch>
                      <a:fillRect/>
                    </a:stretch>
                  </pic:blipFill>
                  <pic:spPr bwMode="auto">
                    <a:xfrm>
                      <a:off x="0" y="0"/>
                      <a:ext cx="1022350" cy="922020"/>
                    </a:xfrm>
                    <a:prstGeom prst="rect">
                      <a:avLst/>
                    </a:prstGeom>
                  </pic:spPr>
                </pic:pic>
              </a:graphicData>
            </a:graphic>
          </wp:inline>
        </w:drawing>
      </w:r>
    </w:p>
    <w:p w14:paraId="4782C05E"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sz w:val="24"/>
          <w:szCs w:val="24"/>
          <w:lang w:eastAsia="fr-FR"/>
        </w:rPr>
        <w:t>Important : cette page présente les informations spécifiques à ce programme. Pour les informations communes à tous les PHC gérés par Campus France (présentation, critères de sélection, contacts...), reportez-vous à la page de </w:t>
      </w:r>
      <w:hyperlink r:id="rId9" w:tgtFrame="Présentation générale des PHC">
        <w:r>
          <w:rPr>
            <w:rFonts w:ascii="inherit" w:eastAsia="Times New Roman" w:hAnsi="inherit" w:cs="Arial"/>
            <w:color w:val="004C99"/>
            <w:sz w:val="24"/>
            <w:szCs w:val="24"/>
            <w:lang w:eastAsia="fr-FR"/>
          </w:rPr>
          <w:t>présentation générale</w:t>
        </w:r>
      </w:hyperlink>
      <w:r>
        <w:rPr>
          <w:rFonts w:ascii="inherit" w:eastAsia="Times New Roman" w:hAnsi="inherit" w:cs="Arial"/>
          <w:color w:val="050505"/>
          <w:sz w:val="24"/>
          <w:szCs w:val="24"/>
          <w:lang w:eastAsia="fr-FR"/>
        </w:rPr>
        <w:t>.</w:t>
      </w:r>
    </w:p>
    <w:p w14:paraId="7E1AAE69"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0" w:anchor="Types" w:history="1">
        <w:r w:rsidR="009443A0">
          <w:rPr>
            <w:rFonts w:ascii="inherit" w:eastAsia="Times New Roman" w:hAnsi="inherit" w:cs="Arial"/>
            <w:color w:val="004C99"/>
            <w:sz w:val="24"/>
            <w:szCs w:val="24"/>
            <w:lang w:eastAsia="fr-FR"/>
          </w:rPr>
          <w:t>Types de projets concernés</w:t>
        </w:r>
      </w:hyperlink>
    </w:p>
    <w:p w14:paraId="60A1F14C"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1" w:anchor="CriteresEquipe" w:history="1">
        <w:r w:rsidR="009443A0">
          <w:rPr>
            <w:rFonts w:ascii="inherit" w:eastAsia="Times New Roman" w:hAnsi="inherit" w:cs="Arial"/>
            <w:color w:val="004C99"/>
            <w:sz w:val="24"/>
            <w:szCs w:val="24"/>
            <w:lang w:eastAsia="fr-FR"/>
          </w:rPr>
          <w:t>Conditions d'éligibilité des équipes</w:t>
        </w:r>
      </w:hyperlink>
    </w:p>
    <w:p w14:paraId="3FB2D3E4"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2" w:anchor="CriteresProjets" w:history="1">
        <w:r w:rsidR="009443A0">
          <w:rPr>
            <w:rFonts w:ascii="inherit" w:eastAsia="Times New Roman" w:hAnsi="inherit" w:cs="Arial"/>
            <w:color w:val="004C99"/>
            <w:sz w:val="24"/>
            <w:szCs w:val="24"/>
            <w:lang w:eastAsia="fr-FR"/>
          </w:rPr>
          <w:t>Critères d'évaluation des projets</w:t>
        </w:r>
      </w:hyperlink>
    </w:p>
    <w:p w14:paraId="4A779F27"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3" w:anchor="Comite" w:history="1">
        <w:r w:rsidR="009443A0">
          <w:rPr>
            <w:rFonts w:ascii="inherit" w:eastAsia="Times New Roman" w:hAnsi="inherit" w:cs="Arial"/>
            <w:color w:val="004C99"/>
            <w:sz w:val="24"/>
            <w:szCs w:val="24"/>
            <w:lang w:eastAsia="fr-FR"/>
          </w:rPr>
          <w:t>Comité de sélection des projets</w:t>
        </w:r>
      </w:hyperlink>
    </w:p>
    <w:p w14:paraId="6A218663"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4" w:anchor="Modalites" w:history="1">
        <w:r w:rsidR="009443A0">
          <w:rPr>
            <w:rFonts w:ascii="inherit" w:eastAsia="Times New Roman" w:hAnsi="inherit" w:cs="Arial"/>
            <w:color w:val="004C99"/>
            <w:sz w:val="24"/>
            <w:szCs w:val="24"/>
            <w:lang w:eastAsia="fr-FR"/>
          </w:rPr>
          <w:t>Modalités de fonctionnement</w:t>
        </w:r>
      </w:hyperlink>
    </w:p>
    <w:p w14:paraId="232D8166"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5" w:anchor="DepensesEligibles" w:history="1">
        <w:r w:rsidR="009443A0">
          <w:rPr>
            <w:rFonts w:ascii="inherit" w:eastAsia="Times New Roman" w:hAnsi="inherit" w:cs="Arial"/>
            <w:color w:val="004C99"/>
            <w:sz w:val="24"/>
            <w:szCs w:val="24"/>
            <w:lang w:eastAsia="fr-FR"/>
          </w:rPr>
          <w:t>Dépenses éligibles</w:t>
        </w:r>
      </w:hyperlink>
    </w:p>
    <w:p w14:paraId="23C9DC14"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6" w:anchor="Propriete" w:history="1">
        <w:r w:rsidR="009443A0">
          <w:rPr>
            <w:rFonts w:ascii="inherit" w:eastAsia="Times New Roman" w:hAnsi="inherit" w:cs="Arial"/>
            <w:color w:val="004C99"/>
            <w:sz w:val="24"/>
            <w:szCs w:val="24"/>
            <w:lang w:eastAsia="fr-FR"/>
          </w:rPr>
          <w:t>Propriété intellectuelle</w:t>
        </w:r>
      </w:hyperlink>
    </w:p>
    <w:p w14:paraId="120CC3AF"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7" w:anchor="Suivi" w:history="1">
        <w:r w:rsidR="009443A0">
          <w:rPr>
            <w:rFonts w:ascii="inherit" w:eastAsia="Times New Roman" w:hAnsi="inherit" w:cs="Arial"/>
            <w:color w:val="004C99"/>
            <w:sz w:val="24"/>
            <w:szCs w:val="24"/>
            <w:lang w:eastAsia="fr-FR"/>
          </w:rPr>
          <w:t>Suivi des projets</w:t>
        </w:r>
      </w:hyperlink>
    </w:p>
    <w:p w14:paraId="0EBBD0F1"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8" w:anchor="ModalitesPratiques" w:history="1">
        <w:r w:rsidR="009443A0">
          <w:rPr>
            <w:rFonts w:ascii="inherit" w:eastAsia="Times New Roman" w:hAnsi="inherit" w:cs="Arial"/>
            <w:color w:val="004C99"/>
            <w:sz w:val="24"/>
            <w:szCs w:val="24"/>
            <w:lang w:eastAsia="fr-FR"/>
          </w:rPr>
          <w:t>Modalités pratiques de soumission d’un projet</w:t>
        </w:r>
      </w:hyperlink>
    </w:p>
    <w:p w14:paraId="564B6226"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9" w:anchor="Candidater" w:history="1">
        <w:r w:rsidR="009443A0">
          <w:rPr>
            <w:rFonts w:ascii="inherit" w:eastAsia="Times New Roman" w:hAnsi="inherit" w:cs="Arial"/>
            <w:color w:val="004C99"/>
            <w:sz w:val="24"/>
            <w:szCs w:val="24"/>
            <w:lang w:eastAsia="fr-FR"/>
          </w:rPr>
          <w:t>Candidater</w:t>
        </w:r>
      </w:hyperlink>
    </w:p>
    <w:p w14:paraId="25013947"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0" w:anchor="Gerer" w:history="1">
        <w:r w:rsidR="009443A0">
          <w:rPr>
            <w:rFonts w:ascii="inherit" w:eastAsia="Times New Roman" w:hAnsi="inherit" w:cs="Arial"/>
            <w:color w:val="004C99"/>
            <w:sz w:val="24"/>
            <w:szCs w:val="24"/>
            <w:lang w:eastAsia="fr-FR"/>
          </w:rPr>
          <w:t>Gérer ses mobilités</w:t>
        </w:r>
      </w:hyperlink>
    </w:p>
    <w:p w14:paraId="3AFF1ABB" w14:textId="77777777" w:rsidR="005D4886" w:rsidRDefault="00BF1F3F">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1" w:anchor="Contacts" w:history="1">
        <w:r w:rsidR="009443A0">
          <w:rPr>
            <w:rFonts w:ascii="inherit" w:eastAsia="Times New Roman" w:hAnsi="inherit" w:cs="Arial"/>
            <w:color w:val="004C99"/>
            <w:sz w:val="24"/>
            <w:szCs w:val="24"/>
            <w:lang w:eastAsia="fr-FR"/>
          </w:rPr>
          <w:t>Contacts pour le programme</w:t>
        </w:r>
      </w:hyperlink>
      <w:r w:rsidR="009443A0">
        <w:rPr>
          <w:rFonts w:ascii="inherit" w:eastAsia="Times New Roman" w:hAnsi="inherit" w:cs="Arial"/>
          <w:color w:val="4C4C4C"/>
          <w:sz w:val="24"/>
          <w:szCs w:val="24"/>
          <w:lang w:eastAsia="fr-FR"/>
        </w:rPr>
        <w:br/>
        <w:t> </w:t>
      </w:r>
    </w:p>
    <w:p w14:paraId="67B14BC7"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2">
        <w:r w:rsidR="009443A0">
          <w:rPr>
            <w:rFonts w:ascii="inherit" w:eastAsia="Times New Roman" w:hAnsi="inherit" w:cs="Arial"/>
            <w:b/>
            <w:bCs/>
            <w:color w:val="004C99"/>
            <w:spacing w:val="30"/>
            <w:sz w:val="27"/>
            <w:szCs w:val="27"/>
            <w:lang w:eastAsia="fr-FR"/>
          </w:rPr>
          <w:t>Types de projets concernés</w:t>
        </w:r>
      </w:hyperlink>
    </w:p>
    <w:p w14:paraId="17B4F4F3"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 xml:space="preserve">L'objectif de ce programme est de développer, dans une logique d’incubateur, des échanges scientifiques et technologiques d'excellence entre laboratoires des deux pays, notamment en favorisant les nouvelles coopérations, la participation de jeunes chercheurs et doctorants ainsi que la création d'équipes de recherche franco-libanaises « sans murs » avec des formations </w:t>
      </w:r>
      <w:proofErr w:type="spellStart"/>
      <w:r>
        <w:rPr>
          <w:rFonts w:ascii="inherit" w:eastAsia="Times New Roman" w:hAnsi="inherit" w:cs="Arial"/>
          <w:sz w:val="24"/>
          <w:szCs w:val="24"/>
          <w:lang w:eastAsia="fr-FR"/>
        </w:rPr>
        <w:t>co-diplômantes</w:t>
      </w:r>
      <w:proofErr w:type="spellEnd"/>
      <w:r>
        <w:rPr>
          <w:rFonts w:ascii="inherit" w:eastAsia="Times New Roman" w:hAnsi="inherit" w:cs="Arial"/>
          <w:sz w:val="24"/>
          <w:szCs w:val="24"/>
          <w:lang w:eastAsia="fr-FR"/>
        </w:rPr>
        <w:t xml:space="preserve"> principalement au niveau du Doctorat.</w:t>
      </w:r>
    </w:p>
    <w:p w14:paraId="1425D816"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0ADF7440" w14:textId="77777777" w:rsidR="005D4886" w:rsidRDefault="009443A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Tous les domaines de recherche </w:t>
      </w:r>
      <w:r>
        <w:rPr>
          <w:rFonts w:ascii="inherit" w:eastAsia="Times New Roman" w:hAnsi="inherit" w:cs="Arial"/>
          <w:sz w:val="24"/>
          <w:szCs w:val="24"/>
          <w:lang w:eastAsia="fr-FR"/>
        </w:rPr>
        <w:t>sont concernés ;</w:t>
      </w:r>
    </w:p>
    <w:p w14:paraId="397B6DD4" w14:textId="77777777" w:rsidR="005D4886" w:rsidRDefault="009443A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Les projets qui impliquent une</w:t>
      </w:r>
      <w:r>
        <w:rPr>
          <w:rFonts w:ascii="inherit" w:eastAsia="Times New Roman" w:hAnsi="inherit" w:cs="Arial"/>
          <w:b/>
          <w:bCs/>
          <w:sz w:val="24"/>
          <w:szCs w:val="24"/>
          <w:lang w:eastAsia="fr-FR"/>
        </w:rPr>
        <w:t> approche interdisciplinaire </w:t>
      </w:r>
      <w:r>
        <w:rPr>
          <w:rFonts w:ascii="inherit" w:eastAsia="Times New Roman" w:hAnsi="inherit" w:cs="Arial"/>
          <w:sz w:val="24"/>
          <w:szCs w:val="24"/>
          <w:lang w:eastAsia="fr-FR"/>
        </w:rPr>
        <w:t>sont encouragés ;</w:t>
      </w:r>
    </w:p>
    <w:p w14:paraId="4F3128CB" w14:textId="77777777" w:rsidR="005D4886" w:rsidRDefault="009443A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Une attention particulière sera accordée aux projets contribuant au développement de la recherche au Liban et à l’objectif de</w:t>
      </w:r>
      <w:r>
        <w:rPr>
          <w:rFonts w:ascii="inherit" w:eastAsia="Times New Roman" w:hAnsi="inherit" w:cs="Arial"/>
          <w:b/>
          <w:bCs/>
          <w:sz w:val="24"/>
          <w:szCs w:val="24"/>
          <w:lang w:eastAsia="fr-FR"/>
        </w:rPr>
        <w:t> développement économique et social du Liban.</w:t>
      </w:r>
    </w:p>
    <w:p w14:paraId="2BF6D83A" w14:textId="77777777" w:rsidR="005D4886" w:rsidRDefault="005D4886" w:rsidP="001509EA">
      <w:pPr>
        <w:shd w:val="clear" w:color="auto" w:fill="FFFFFF"/>
        <w:spacing w:after="0" w:line="240" w:lineRule="auto"/>
        <w:ind w:left="450"/>
        <w:textAlignment w:val="baseline"/>
        <w:rPr>
          <w:rFonts w:ascii="inherit" w:eastAsia="Times New Roman" w:hAnsi="inherit" w:cs="Arial"/>
          <w:color w:val="4C4C4C"/>
          <w:sz w:val="24"/>
          <w:szCs w:val="24"/>
          <w:lang w:eastAsia="fr-FR"/>
        </w:rPr>
      </w:pPr>
    </w:p>
    <w:p w14:paraId="37D1F2CD"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3">
        <w:r w:rsidR="009443A0">
          <w:rPr>
            <w:rFonts w:ascii="inherit" w:eastAsia="Times New Roman" w:hAnsi="inherit" w:cs="Arial"/>
            <w:b/>
            <w:bCs/>
            <w:color w:val="004C99"/>
            <w:spacing w:val="30"/>
            <w:sz w:val="27"/>
            <w:szCs w:val="27"/>
            <w:lang w:eastAsia="fr-FR"/>
          </w:rPr>
          <w:t>Conditions d'éligibilité des équipes</w:t>
        </w:r>
      </w:hyperlink>
    </w:p>
    <w:p w14:paraId="0C5C7220"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Les deux porteurs de projet doivent être des </w:t>
      </w:r>
      <w:r>
        <w:rPr>
          <w:rFonts w:ascii="inherit" w:eastAsia="Times New Roman" w:hAnsi="inherit" w:cs="Arial"/>
          <w:b/>
          <w:bCs/>
          <w:sz w:val="24"/>
          <w:szCs w:val="24"/>
          <w:lang w:eastAsia="fr-FR"/>
        </w:rPr>
        <w:t>chercheurs titulaires de laboratoires de recherche</w:t>
      </w:r>
      <w:r>
        <w:rPr>
          <w:rFonts w:ascii="inherit" w:eastAsia="Times New Roman" w:hAnsi="inherit" w:cs="Arial"/>
          <w:sz w:val="24"/>
          <w:szCs w:val="24"/>
          <w:lang w:eastAsia="fr-FR"/>
        </w:rPr>
        <w:t> rattachés à des établissements d'enseignement supérieur ou à des organismes de recherche au Liban et en France.</w:t>
      </w:r>
    </w:p>
    <w:p w14:paraId="5192EC52"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0C80F68F"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Les projets ayant déjà bénéficié d'un soutien dans le cadre de ce programme </w:t>
      </w:r>
      <w:r>
        <w:rPr>
          <w:rFonts w:ascii="inherit" w:eastAsia="Times New Roman" w:hAnsi="inherit" w:cs="Arial"/>
          <w:sz w:val="24"/>
          <w:szCs w:val="24"/>
          <w:lang w:eastAsia="fr-FR"/>
        </w:rPr>
        <w:t>ne sont pas recevables pour une nouvelle candidature immédiatement après leur achèvement.</w:t>
      </w:r>
    </w:p>
    <w:p w14:paraId="4A7F8D96"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1A6791D4"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Les </w:t>
      </w:r>
      <w:r>
        <w:rPr>
          <w:rFonts w:ascii="inherit" w:eastAsia="Times New Roman" w:hAnsi="inherit" w:cs="Arial"/>
          <w:b/>
          <w:bCs/>
          <w:sz w:val="24"/>
          <w:szCs w:val="24"/>
          <w:lang w:eastAsia="fr-FR"/>
        </w:rPr>
        <w:t>dossiers de candidature doivent impérativement être déposés conjointement </w:t>
      </w:r>
      <w:r>
        <w:rPr>
          <w:rFonts w:ascii="inherit" w:eastAsia="Times New Roman" w:hAnsi="inherit" w:cs="Arial"/>
          <w:sz w:val="24"/>
          <w:szCs w:val="24"/>
          <w:lang w:eastAsia="fr-FR"/>
        </w:rPr>
        <w:t>par les deux partenaires auprès des instances responsables du programme dans leur pays respectif.</w:t>
      </w:r>
    </w:p>
    <w:p w14:paraId="12523FCB"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i/>
          <w:iCs/>
          <w:sz w:val="24"/>
          <w:szCs w:val="24"/>
          <w:lang w:eastAsia="fr-FR"/>
        </w:rPr>
        <w:t>NB : Les chercheurs ont la possibilité de déposer une candidature dans le cadre d'un autre PHC, sur le même thème de recherche.</w:t>
      </w:r>
    </w:p>
    <w:p w14:paraId="7866170C" w14:textId="77777777" w:rsidR="005D4886" w:rsidRDefault="009443A0">
      <w:pPr>
        <w:shd w:val="clear" w:color="auto" w:fill="FFFFFF"/>
        <w:spacing w:after="30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7F8F326C"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4">
        <w:r w:rsidR="009443A0">
          <w:rPr>
            <w:rFonts w:ascii="inherit" w:eastAsia="Times New Roman" w:hAnsi="inherit" w:cs="Arial"/>
            <w:b/>
            <w:bCs/>
            <w:color w:val="004C99"/>
            <w:spacing w:val="30"/>
            <w:sz w:val="27"/>
            <w:szCs w:val="27"/>
            <w:lang w:eastAsia="fr-FR"/>
          </w:rPr>
          <w:t>Critères d'évaluation des projets</w:t>
        </w:r>
      </w:hyperlink>
    </w:p>
    <w:p w14:paraId="338E5E3C" w14:textId="77777777" w:rsidR="005D4886" w:rsidRDefault="009443A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Qualité scientifique du projet ;</w:t>
      </w:r>
    </w:p>
    <w:p w14:paraId="77C1E728" w14:textId="77777777" w:rsidR="005D4886" w:rsidRDefault="009443A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Qualité et cohérence du consortium ;</w:t>
      </w:r>
    </w:p>
    <w:p w14:paraId="64CDCEAF" w14:textId="77777777" w:rsidR="005D4886" w:rsidRDefault="009443A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Dimension stratégique pour le Liban ;</w:t>
      </w:r>
    </w:p>
    <w:p w14:paraId="467EF1CE" w14:textId="77777777" w:rsidR="005D4886" w:rsidRDefault="009443A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Participation active et mobilité de jeunes chercheurs, en particulier de doctorants ou de post-doctorants ;</w:t>
      </w:r>
    </w:p>
    <w:p w14:paraId="0F0F4AB3" w14:textId="77777777" w:rsidR="005D4886" w:rsidRDefault="009443A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Effet structurant et valorisation du projet.</w:t>
      </w:r>
    </w:p>
    <w:p w14:paraId="58B166DA" w14:textId="77777777" w:rsidR="005D4886" w:rsidRDefault="005D4886">
      <w:pPr>
        <w:shd w:val="clear" w:color="auto" w:fill="FFFFFF"/>
        <w:spacing w:after="0" w:line="240" w:lineRule="auto"/>
        <w:ind w:left="450"/>
        <w:textAlignment w:val="baseline"/>
        <w:rPr>
          <w:rFonts w:ascii="inherit" w:eastAsia="Times New Roman" w:hAnsi="inherit" w:cs="Arial"/>
          <w:sz w:val="24"/>
          <w:szCs w:val="24"/>
          <w:lang w:eastAsia="fr-FR"/>
        </w:rPr>
      </w:pPr>
    </w:p>
    <w:p w14:paraId="28C3B162"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i/>
          <w:iCs/>
          <w:sz w:val="24"/>
          <w:szCs w:val="24"/>
          <w:lang w:eastAsia="fr-FR"/>
        </w:rPr>
        <w:t>NB : Les nouvelles collaborations et les projets en réseau avec une ouverture européenne et internationale sont encouragés</w:t>
      </w:r>
    </w:p>
    <w:p w14:paraId="7678BD90" w14:textId="77777777" w:rsidR="005D4886" w:rsidRDefault="009443A0">
      <w:pPr>
        <w:shd w:val="clear" w:color="auto" w:fill="FFFFFF"/>
        <w:spacing w:after="30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110D29A9"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5">
        <w:r w:rsidR="009443A0">
          <w:rPr>
            <w:rFonts w:ascii="inherit" w:eastAsia="Times New Roman" w:hAnsi="inherit" w:cs="Arial"/>
            <w:b/>
            <w:bCs/>
            <w:color w:val="004C99"/>
            <w:spacing w:val="30"/>
            <w:sz w:val="27"/>
            <w:szCs w:val="27"/>
            <w:lang w:eastAsia="fr-FR"/>
          </w:rPr>
          <w:t>Comité de sélection des projets</w:t>
        </w:r>
      </w:hyperlink>
    </w:p>
    <w:p w14:paraId="4104050C"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Un comité mixte, composé de représentants institutionnels des deux pays, sélectionne les projets en s’appuyant sur des avis d’experts au Liban et en France.</w:t>
      </w:r>
    </w:p>
    <w:p w14:paraId="5242703B"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59D85D3A" w14:textId="77777777" w:rsidR="005D4886" w:rsidRDefault="009443A0">
      <w:pPr>
        <w:numPr>
          <w:ilvl w:val="0"/>
          <w:numId w:val="4"/>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Pour la partie française : évaluations scientifiques de la Délégation aux Affaires européennes et internationales (DAEI) du ministère français de l'Enseignement supérieur, de la Recherche et de l’Innovation (MESRI) et avis d’experts français désignés par le comité ;</w:t>
      </w:r>
    </w:p>
    <w:p w14:paraId="5C7D5315"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4EE944BD" w14:textId="77777777" w:rsidR="005D4886" w:rsidRDefault="009443A0">
      <w:pPr>
        <w:numPr>
          <w:ilvl w:val="0"/>
          <w:numId w:val="4"/>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Pour la partie libanaise : évaluations scientifiques coordonnées par le Ministère de l'Éducation et de l'Enseignement Supérieur et le CNRS-L, et avis d’experts libanais désignés par le comité.</w:t>
      </w:r>
    </w:p>
    <w:p w14:paraId="65FEE704"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7EF174EB"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L’évaluation est confidentielle. Le comité mixte communique par écrit la décision finale aux chefs de projet. Il se réserve le droit de ne pas communiquer les résultats des évaluations des projets. </w:t>
      </w:r>
    </w:p>
    <w:p w14:paraId="101F4DDD"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1BFADFBE"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6">
        <w:r w:rsidR="009443A0">
          <w:rPr>
            <w:rFonts w:ascii="inherit" w:eastAsia="Times New Roman" w:hAnsi="inherit" w:cs="Arial"/>
            <w:b/>
            <w:bCs/>
            <w:color w:val="004C99"/>
            <w:spacing w:val="30"/>
            <w:sz w:val="27"/>
            <w:szCs w:val="27"/>
            <w:lang w:eastAsia="fr-FR"/>
          </w:rPr>
          <w:t>Modalités de fonctionnement</w:t>
        </w:r>
      </w:hyperlink>
    </w:p>
    <w:p w14:paraId="0266484E" w14:textId="77777777"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La durée des projets est de deux années consécutives.</w:t>
      </w:r>
    </w:p>
    <w:p w14:paraId="28F0885E"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2EAC4230" w14:textId="77777777" w:rsidR="005D4886"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La part de financement prise en charge par le programme CEDRE est comprise entre 10 000 et 18 000 € pour 2 ans (soit 9 000 € maximum par an). Les demandes supérieures à ce plafond ne seront pas examinées.</w:t>
      </w:r>
    </w:p>
    <w:p w14:paraId="2173F339"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784685A1"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 financement est accordé sur une base annuelle. Le budget doit être </w:t>
      </w:r>
      <w:r>
        <w:rPr>
          <w:rFonts w:ascii="inherit" w:eastAsia="Times New Roman" w:hAnsi="inherit" w:cs="Arial"/>
          <w:b/>
          <w:bCs/>
          <w:sz w:val="24"/>
          <w:szCs w:val="24"/>
          <w:lang w:eastAsia="fr-FR"/>
        </w:rPr>
        <w:t>impérativement consommé entre le 1er janvier et le 31 décembre </w:t>
      </w:r>
      <w:r>
        <w:rPr>
          <w:rFonts w:ascii="inherit" w:eastAsia="Times New Roman" w:hAnsi="inherit" w:cs="Arial"/>
          <w:sz w:val="24"/>
          <w:szCs w:val="24"/>
          <w:lang w:eastAsia="fr-FR"/>
        </w:rPr>
        <w:t>de l'année concernée et ne peut être reporté sur l'exercice suivant.</w:t>
      </w:r>
    </w:p>
    <w:p w14:paraId="44816CF8"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343E4D1F"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 renouvellement des crédits pour la seconde année est subordonné à :</w:t>
      </w:r>
    </w:p>
    <w:p w14:paraId="55216EBC" w14:textId="77777777" w:rsidR="005D4886" w:rsidRDefault="009443A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La consommation optimale des financements accordés pour la 1ère année ;</w:t>
      </w:r>
    </w:p>
    <w:p w14:paraId="7EA1FF48" w14:textId="77777777" w:rsidR="005D4886" w:rsidRDefault="009443A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L’envoi d’un </w:t>
      </w:r>
      <w:r>
        <w:rPr>
          <w:rFonts w:ascii="inherit" w:eastAsia="Times New Roman" w:hAnsi="inherit" w:cs="Arial"/>
          <w:b/>
          <w:bCs/>
          <w:sz w:val="24"/>
          <w:szCs w:val="24"/>
          <w:lang w:eastAsia="fr-FR"/>
        </w:rPr>
        <w:t>rapport d’étape </w:t>
      </w:r>
      <w:r>
        <w:rPr>
          <w:rFonts w:ascii="inherit" w:eastAsia="Times New Roman" w:hAnsi="inherit" w:cs="Arial"/>
          <w:sz w:val="24"/>
          <w:szCs w:val="24"/>
          <w:lang w:eastAsia="fr-FR"/>
        </w:rPr>
        <w:t>mentionnant les résultats scientifiques obtenus (1 page en format libre) et les mobilités effectuées ou prévues avant la fin de l’année en cours ;</w:t>
      </w:r>
    </w:p>
    <w:p w14:paraId="27CB56F5" w14:textId="77777777" w:rsidR="005D4886" w:rsidRDefault="009443A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L’envoi d’un </w:t>
      </w:r>
      <w:r>
        <w:rPr>
          <w:rFonts w:ascii="inherit" w:eastAsia="Times New Roman" w:hAnsi="inherit" w:cs="Arial"/>
          <w:b/>
          <w:bCs/>
          <w:sz w:val="24"/>
          <w:szCs w:val="24"/>
          <w:lang w:eastAsia="fr-FR"/>
        </w:rPr>
        <w:t>bilan financier </w:t>
      </w:r>
      <w:r>
        <w:rPr>
          <w:rFonts w:ascii="inherit" w:eastAsia="Times New Roman" w:hAnsi="inherit" w:cs="Arial"/>
          <w:sz w:val="24"/>
          <w:szCs w:val="24"/>
          <w:lang w:eastAsia="fr-FR"/>
        </w:rPr>
        <w:t>des actions menées ou programmées avant la fin de l'année civile.</w:t>
      </w:r>
    </w:p>
    <w:p w14:paraId="3ED3BAC3"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 rapport d’étape et le bilan financier doivent être envoyés </w:t>
      </w:r>
      <w:r>
        <w:rPr>
          <w:rFonts w:ascii="inherit" w:eastAsia="Times New Roman" w:hAnsi="inherit" w:cs="Arial"/>
          <w:b/>
          <w:bCs/>
          <w:sz w:val="24"/>
          <w:szCs w:val="24"/>
          <w:lang w:eastAsia="fr-FR"/>
        </w:rPr>
        <w:t>au plus tard le 31 Octobre de la première année </w:t>
      </w:r>
      <w:r>
        <w:rPr>
          <w:rFonts w:ascii="inherit" w:eastAsia="Times New Roman" w:hAnsi="inherit" w:cs="Arial"/>
          <w:sz w:val="24"/>
          <w:szCs w:val="24"/>
          <w:lang w:eastAsia="fr-FR"/>
        </w:rPr>
        <w:t>à l'Ambassade de France au Liban, ainsi qu’à la Direction Générale du Ministère de l’Éducation et de l’Enseignement Supérieur au Liban.</w:t>
      </w:r>
    </w:p>
    <w:p w14:paraId="5BB0A8CC"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234891C6" w14:textId="77777777" w:rsidR="005D4886" w:rsidRDefault="00BF1F3F">
      <w:pPr>
        <w:shd w:val="clear" w:color="auto" w:fill="FFFFFF"/>
        <w:spacing w:after="0" w:line="240" w:lineRule="auto"/>
        <w:textAlignment w:val="baseline"/>
        <w:rPr>
          <w:rFonts w:ascii="inherit" w:eastAsia="Times New Roman" w:hAnsi="inherit" w:cs="Arial"/>
          <w:b/>
          <w:bCs/>
          <w:color w:val="00ACA9"/>
          <w:spacing w:val="30"/>
          <w:sz w:val="27"/>
          <w:szCs w:val="27"/>
          <w:lang w:eastAsia="fr-FR"/>
        </w:rPr>
      </w:pPr>
      <w:hyperlink r:id="rId27">
        <w:r w:rsidR="009443A0">
          <w:rPr>
            <w:rFonts w:ascii="inherit" w:eastAsia="Times New Roman" w:hAnsi="inherit" w:cs="Arial"/>
            <w:b/>
            <w:bCs/>
            <w:color w:val="004C99"/>
            <w:spacing w:val="30"/>
            <w:sz w:val="27"/>
            <w:szCs w:val="27"/>
            <w:lang w:eastAsia="fr-FR"/>
          </w:rPr>
          <w:t>Dépenses éligibles</w:t>
        </w:r>
      </w:hyperlink>
    </w:p>
    <w:p w14:paraId="320D0F7B"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 financement accordé porte sur la mobilité entre les deux pays des chercheurs engagés dans le projet selon les taux suivants :</w:t>
      </w:r>
    </w:p>
    <w:p w14:paraId="3A179E27"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371B080C"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Les moyens accordés par la France</w:t>
      </w:r>
      <w:r>
        <w:rPr>
          <w:rFonts w:ascii="inherit" w:eastAsia="Times New Roman" w:hAnsi="inherit" w:cs="Arial"/>
          <w:sz w:val="24"/>
          <w:szCs w:val="24"/>
          <w:lang w:eastAsia="fr-FR"/>
        </w:rPr>
        <w:t> couvrent exclusivement le paiement des indemnités de séjour et les voyages des chercheurs de l’équipe française au Liban, ainsi que le séjour en France des doctorants de l’équipe libanaise (billets d’avion à la charge de la partie libanaise).</w:t>
      </w:r>
    </w:p>
    <w:p w14:paraId="231091F2"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4DBBC5BB"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Les moyens accordés par le Liban</w:t>
      </w:r>
      <w:r>
        <w:rPr>
          <w:rFonts w:ascii="inherit" w:eastAsia="Times New Roman" w:hAnsi="inherit" w:cs="Arial"/>
          <w:sz w:val="24"/>
          <w:szCs w:val="24"/>
          <w:lang w:eastAsia="fr-FR"/>
        </w:rPr>
        <w:t> couvrent le paiement des voyages et des frais de séjours des chercheurs de l’équipe libanaise en France, ainsi que le voyage des doctorants libanais, selon le barème appliqué à la partie française.</w:t>
      </w:r>
    </w:p>
    <w:p w14:paraId="379D8873" w14:textId="797B9C35" w:rsidR="005D4886" w:rsidRDefault="005D4886">
      <w:pPr>
        <w:shd w:val="clear" w:color="auto" w:fill="FFFFFF"/>
        <w:spacing w:after="0" w:line="240" w:lineRule="auto"/>
        <w:textAlignment w:val="baseline"/>
        <w:rPr>
          <w:rFonts w:ascii="inherit" w:eastAsia="Times New Roman" w:hAnsi="inherit" w:cs="Arial"/>
          <w:b/>
          <w:bCs/>
          <w:sz w:val="24"/>
          <w:szCs w:val="24"/>
          <w:lang w:eastAsia="fr-FR"/>
        </w:rPr>
      </w:pPr>
    </w:p>
    <w:p w14:paraId="318884BC" w14:textId="77777777" w:rsidR="005D4886" w:rsidRDefault="009443A0">
      <w:pPr>
        <w:shd w:val="clear" w:color="auto" w:fill="FFFFFF"/>
        <w:spacing w:after="0" w:line="240" w:lineRule="auto"/>
        <w:textAlignment w:val="baseline"/>
        <w:rPr>
          <w:rFonts w:ascii="inherit" w:eastAsia="Times New Roman" w:hAnsi="inherit" w:cs="Arial"/>
          <w:color w:val="4C4C4C"/>
          <w:sz w:val="24"/>
          <w:szCs w:val="24"/>
          <w:lang w:eastAsia="fr-FR"/>
        </w:rPr>
      </w:pPr>
      <w:r>
        <w:rPr>
          <w:noProof/>
          <w:lang w:eastAsia="fr-FR"/>
        </w:rPr>
        <w:drawing>
          <wp:inline distT="0" distB="0" distL="0" distR="0" wp14:anchorId="15CC3715" wp14:editId="5669D4C7">
            <wp:extent cx="5715000" cy="2240280"/>
            <wp:effectExtent l="0" t="0" r="0" b="0"/>
            <wp:docPr id="3" name="Image 3" descr="PHC Cèdre Séj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C Cèdre Séjours"/>
                    <pic:cNvPicPr>
                      <a:picLocks noChangeAspect="1" noChangeArrowheads="1"/>
                    </pic:cNvPicPr>
                  </pic:nvPicPr>
                  <pic:blipFill>
                    <a:blip r:embed="rId28"/>
                    <a:stretch>
                      <a:fillRect/>
                    </a:stretch>
                  </pic:blipFill>
                  <pic:spPr bwMode="auto">
                    <a:xfrm>
                      <a:off x="0" y="0"/>
                      <a:ext cx="5715000" cy="2240280"/>
                    </a:xfrm>
                    <a:prstGeom prst="rect">
                      <a:avLst/>
                    </a:prstGeom>
                  </pic:spPr>
                </pic:pic>
              </a:graphicData>
            </a:graphic>
          </wp:inline>
        </w:drawing>
      </w:r>
    </w:p>
    <w:p w14:paraId="5D58FBC8" w14:textId="77777777" w:rsidR="005D4886" w:rsidRDefault="005D4886">
      <w:pPr>
        <w:shd w:val="clear" w:color="auto" w:fill="FFFFFF"/>
        <w:spacing w:after="0" w:line="240" w:lineRule="auto"/>
        <w:textAlignment w:val="baseline"/>
        <w:rPr>
          <w:rFonts w:ascii="inherit" w:eastAsia="Times New Roman" w:hAnsi="inherit" w:cs="Arial"/>
          <w:color w:val="4C4C4C"/>
          <w:sz w:val="24"/>
          <w:szCs w:val="24"/>
          <w:lang w:eastAsia="fr-FR"/>
        </w:rPr>
      </w:pPr>
    </w:p>
    <w:p w14:paraId="39C01F8B"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i/>
          <w:iCs/>
          <w:sz w:val="24"/>
          <w:szCs w:val="24"/>
          <w:lang w:eastAsia="fr-FR"/>
        </w:rPr>
        <w:t>APPUI LOGISTIQUE « Dépenses éligibles »</w:t>
      </w:r>
      <w:r>
        <w:rPr>
          <w:rFonts w:ascii="inherit" w:eastAsia="Times New Roman" w:hAnsi="inherit" w:cs="Arial"/>
          <w:b/>
          <w:bCs/>
          <w:sz w:val="24"/>
          <w:szCs w:val="24"/>
          <w:lang w:eastAsia="fr-FR"/>
        </w:rPr>
        <w:t> : </w:t>
      </w:r>
      <w:r>
        <w:rPr>
          <w:rFonts w:ascii="inherit" w:eastAsia="Times New Roman" w:hAnsi="inherit" w:cs="Arial"/>
          <w:sz w:val="24"/>
          <w:szCs w:val="24"/>
          <w:lang w:eastAsia="fr-FR"/>
        </w:rPr>
        <w:t>frais d’utilisation de services communs de mesure ; produits consommables liés à la recherche ; petit matériel de recherche.</w:t>
      </w:r>
    </w:p>
    <w:p w14:paraId="1A86E2F4"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i/>
          <w:iCs/>
          <w:sz w:val="24"/>
          <w:szCs w:val="24"/>
          <w:lang w:eastAsia="fr-FR"/>
        </w:rPr>
        <w:t xml:space="preserve">« Dépenses non éligibles » </w:t>
      </w:r>
      <w:r>
        <w:rPr>
          <w:rFonts w:ascii="inherit" w:eastAsia="Times New Roman" w:hAnsi="inherit" w:cs="Arial"/>
          <w:b/>
          <w:bCs/>
          <w:sz w:val="24"/>
          <w:szCs w:val="24"/>
          <w:lang w:eastAsia="fr-FR"/>
        </w:rPr>
        <w:t>: </w:t>
      </w:r>
      <w:r>
        <w:rPr>
          <w:rFonts w:ascii="inherit" w:eastAsia="Times New Roman" w:hAnsi="inherit" w:cs="Arial"/>
          <w:sz w:val="24"/>
          <w:szCs w:val="24"/>
          <w:lang w:eastAsia="fr-FR"/>
        </w:rPr>
        <w:t>logiciels de bureautique ; fournitures administratives ; frais de secrétariat et de communication ; les frais de publications ; dépenses de carburant ; tous biens d’équipements amortissables dont matériel informatique.</w:t>
      </w:r>
    </w:p>
    <w:p w14:paraId="43BD5ABF"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524F1C64"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Toute commande doit impérativement être en rapport avec le projet de recherche. Pour la partie française, elle est effectuée directement et uniquement par Campus France auprès de fournisseurs français. Les livraisons sont exclusivement effectuées en France.</w:t>
      </w:r>
    </w:p>
    <w:p w14:paraId="4000FB59"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00B76911"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Tout autre financement nécessaire à la mise en œuvre des projets conjoints devra être assuré par les moyens propres des laboratoires partenaires ou par d'autres sources.</w:t>
      </w:r>
    </w:p>
    <w:p w14:paraId="17465B97"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01345BFE" w14:textId="77777777" w:rsidR="005D4886" w:rsidRDefault="00BF1F3F">
      <w:pPr>
        <w:shd w:val="clear" w:color="auto" w:fill="FFFFFF"/>
        <w:spacing w:after="0" w:line="240" w:lineRule="auto"/>
        <w:textAlignment w:val="baseline"/>
        <w:rPr>
          <w:rFonts w:ascii="inherit" w:eastAsia="Times New Roman" w:hAnsi="inherit" w:cs="Arial"/>
          <w:b/>
          <w:bCs/>
          <w:color w:val="00ACA9"/>
          <w:spacing w:val="30"/>
          <w:sz w:val="27"/>
          <w:szCs w:val="27"/>
          <w:lang w:eastAsia="fr-FR"/>
        </w:rPr>
      </w:pPr>
      <w:hyperlink r:id="rId29">
        <w:r w:rsidR="009443A0">
          <w:rPr>
            <w:rFonts w:ascii="inherit" w:eastAsia="Times New Roman" w:hAnsi="inherit" w:cs="Arial"/>
            <w:b/>
            <w:bCs/>
            <w:color w:val="004C99"/>
            <w:spacing w:val="30"/>
            <w:sz w:val="27"/>
            <w:szCs w:val="27"/>
            <w:lang w:eastAsia="fr-FR"/>
          </w:rPr>
          <w:t>Propriété intellectuelle</w:t>
        </w:r>
      </w:hyperlink>
    </w:p>
    <w:p w14:paraId="50B9DDBA"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Il appartient aux responsables de projets de prendre toutes les dispositions utiles quant à la protection de la propriété intellectuelle.</w:t>
      </w:r>
    </w:p>
    <w:p w14:paraId="057BFE7B"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6F997B34" w14:textId="77777777" w:rsidR="005D4886" w:rsidRDefault="009443A0" w:rsidP="001509EA">
      <w:pPr>
        <w:shd w:val="clear" w:color="auto" w:fill="FFFFFF"/>
        <w:tabs>
          <w:tab w:val="left" w:pos="2100"/>
        </w:tabs>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ab/>
      </w:r>
    </w:p>
    <w:p w14:paraId="6E185B39"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Les projets soumis à cet AO peuvent faire l’objet d’un examen au titre de la PPST (Protection du potentiel scientifique et technique et intelligence économique). Pour plus d’information sur ce dispositif  :</w:t>
      </w:r>
      <w:r>
        <w:rPr>
          <w:rFonts w:ascii="inherit" w:eastAsia="Times New Roman" w:hAnsi="inherit" w:cs="Arial"/>
          <w:i/>
          <w:iCs/>
          <w:color w:val="050505"/>
          <w:sz w:val="24"/>
          <w:szCs w:val="24"/>
          <w:lang w:eastAsia="fr-FR"/>
        </w:rPr>
        <w:t> </w:t>
      </w:r>
      <w:hyperlink r:id="rId30" w:tgtFrame="_blank">
        <w:r>
          <w:rPr>
            <w:rFonts w:ascii="inherit" w:eastAsia="Times New Roman" w:hAnsi="inherit" w:cs="Arial"/>
            <w:color w:val="004C99"/>
            <w:sz w:val="24"/>
            <w:szCs w:val="24"/>
            <w:lang w:eastAsia="fr-FR"/>
          </w:rPr>
          <w:t>https://www.enseignementsup-recherche.gouv.fr/cid27031/protection-du-potentiel-scientifique-et-technique-et-intelligence-economique-p.p.s.t.html</w:t>
        </w:r>
      </w:hyperlink>
    </w:p>
    <w:p w14:paraId="37707D4A"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bookmarkStart w:id="1" w:name="_msocom_1"/>
      <w:bookmarkEnd w:id="1"/>
    </w:p>
    <w:p w14:paraId="718342CB"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1">
        <w:r w:rsidR="009443A0">
          <w:rPr>
            <w:rFonts w:ascii="inherit" w:eastAsia="Times New Roman" w:hAnsi="inherit" w:cs="Arial"/>
            <w:b/>
            <w:bCs/>
            <w:color w:val="004C99"/>
            <w:spacing w:val="30"/>
            <w:sz w:val="27"/>
            <w:szCs w:val="27"/>
            <w:lang w:eastAsia="fr-FR"/>
          </w:rPr>
          <w:t>Suivi des projets</w:t>
        </w:r>
      </w:hyperlink>
    </w:p>
    <w:p w14:paraId="53A64774"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b/>
          <w:bCs/>
          <w:color w:val="050505"/>
          <w:sz w:val="24"/>
          <w:szCs w:val="24"/>
          <w:lang w:eastAsia="fr-FR"/>
        </w:rPr>
        <w:t>Un rapport final scientifique et financier est exigé au plus tard trois mois après la fin des projets.</w:t>
      </w:r>
    </w:p>
    <w:p w14:paraId="2D100196"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Les responsables français de projets doivent impérativement utiliser l</w:t>
      </w:r>
      <w:r>
        <w:rPr>
          <w:rFonts w:ascii="inherit" w:eastAsia="Times New Roman" w:hAnsi="inherit" w:cs="Arial"/>
          <w:color w:val="050505"/>
          <w:sz w:val="24"/>
          <w:szCs w:val="24"/>
          <w:lang w:eastAsia="fr-FR"/>
        </w:rPr>
        <w:t>e </w:t>
      </w:r>
      <w:hyperlink r:id="rId32">
        <w:r>
          <w:rPr>
            <w:rFonts w:ascii="inherit" w:eastAsia="Times New Roman" w:hAnsi="inherit" w:cs="Arial"/>
            <w:color w:val="004C99"/>
            <w:sz w:val="24"/>
            <w:szCs w:val="24"/>
            <w:lang w:eastAsia="fr-FR"/>
          </w:rPr>
          <w:t>modèle de rapport téléchargeable</w:t>
        </w:r>
      </w:hyperlink>
      <w:r>
        <w:rPr>
          <w:rFonts w:ascii="inherit" w:eastAsia="Times New Roman" w:hAnsi="inherit" w:cs="Arial"/>
          <w:color w:val="050505"/>
          <w:sz w:val="24"/>
          <w:szCs w:val="24"/>
          <w:lang w:eastAsia="fr-FR"/>
        </w:rPr>
        <w:t> </w:t>
      </w:r>
      <w:r>
        <w:rPr>
          <w:rFonts w:ascii="inherit" w:eastAsia="Times New Roman" w:hAnsi="inherit" w:cs="Arial"/>
          <w:sz w:val="24"/>
          <w:szCs w:val="24"/>
          <w:lang w:eastAsia="fr-FR"/>
        </w:rPr>
        <w:t>et l'attacher à leur dossier en ligne dans ce délai.</w:t>
      </w:r>
    </w:p>
    <w:p w14:paraId="5A19A62A"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25088ED3"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Ce rapport est également à envoyer à l'ambassade de France et à la DG du Ministère de l’Éducation et de l’Enseignement Supérieur au Liban dans le même délai (cf. contact pour le programme ci-dessous) en vue d'une évaluation par le comité.</w:t>
      </w:r>
    </w:p>
    <w:p w14:paraId="545BE7E7" w14:textId="77777777" w:rsidR="005D4886" w:rsidRDefault="005D4886">
      <w:pPr>
        <w:shd w:val="clear" w:color="auto" w:fill="FFFFFF"/>
        <w:spacing w:after="0" w:line="240" w:lineRule="auto"/>
        <w:textAlignment w:val="baseline"/>
        <w:rPr>
          <w:rFonts w:ascii="inherit" w:eastAsia="Times New Roman" w:hAnsi="inherit" w:cs="Arial"/>
          <w:sz w:val="24"/>
          <w:szCs w:val="24"/>
          <w:lang w:eastAsia="fr-FR"/>
        </w:rPr>
      </w:pPr>
    </w:p>
    <w:p w14:paraId="64DC6C0C"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Les publications rédigées dans le cadre de ce projet devront porter mention du soutien accordé par le </w:t>
      </w:r>
      <w:r>
        <w:rPr>
          <w:rFonts w:ascii="inherit" w:eastAsia="Times New Roman" w:hAnsi="inherit" w:cs="Arial"/>
          <w:b/>
          <w:bCs/>
          <w:sz w:val="24"/>
          <w:szCs w:val="24"/>
          <w:lang w:eastAsia="fr-FR"/>
        </w:rPr>
        <w:t>programme Hubert Curien CEDRE.</w:t>
      </w:r>
    </w:p>
    <w:p w14:paraId="7729EE1C" w14:textId="77777777" w:rsidR="005D4886" w:rsidRDefault="009443A0">
      <w:pPr>
        <w:shd w:val="clear" w:color="auto" w:fill="FFFFFF"/>
        <w:spacing w:after="300" w:line="240" w:lineRule="auto"/>
        <w:textAlignment w:val="baseline"/>
        <w:outlineLvl w:val="3"/>
        <w:rPr>
          <w:rFonts w:ascii="inherit" w:eastAsia="Times New Roman" w:hAnsi="inherit" w:cs="Arial"/>
          <w:b/>
          <w:bCs/>
          <w:color w:val="00ACA9"/>
          <w:sz w:val="24"/>
          <w:szCs w:val="24"/>
          <w:lang w:eastAsia="fr-FR"/>
        </w:rPr>
      </w:pPr>
      <w:r>
        <w:rPr>
          <w:rFonts w:ascii="inherit" w:eastAsia="Times New Roman" w:hAnsi="inherit" w:cs="Arial"/>
          <w:b/>
          <w:bCs/>
          <w:color w:val="00ACA9"/>
          <w:sz w:val="24"/>
          <w:szCs w:val="24"/>
          <w:lang w:eastAsia="fr-FR"/>
        </w:rPr>
        <w:t> </w:t>
      </w:r>
    </w:p>
    <w:p w14:paraId="1EA09BA4"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3">
        <w:r w:rsidR="009443A0">
          <w:rPr>
            <w:rFonts w:ascii="inherit" w:eastAsia="Times New Roman" w:hAnsi="inherit" w:cs="Arial"/>
            <w:b/>
            <w:bCs/>
            <w:color w:val="004C99"/>
            <w:spacing w:val="30"/>
            <w:sz w:val="27"/>
            <w:szCs w:val="27"/>
            <w:lang w:eastAsia="fr-FR"/>
          </w:rPr>
          <w:t>Modalités pratiques de soumission d’un projet</w:t>
        </w:r>
      </w:hyperlink>
    </w:p>
    <w:p w14:paraId="127F929C"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Avant toute demande d'information, nous vous invitons à consulter la </w:t>
      </w:r>
      <w:hyperlink r:id="rId34" w:tgtFrame="FAQ et Contact Programmes de recherche">
        <w:r>
          <w:rPr>
            <w:rFonts w:ascii="inherit" w:eastAsia="Times New Roman" w:hAnsi="inherit" w:cs="Arial"/>
            <w:color w:val="004C99"/>
            <w:sz w:val="24"/>
            <w:szCs w:val="24"/>
            <w:lang w:eastAsia="fr-FR"/>
          </w:rPr>
          <w:t>page des questions les plus fréquemment posées « FAQ et contact »</w:t>
        </w:r>
      </w:hyperlink>
      <w:r>
        <w:rPr>
          <w:rFonts w:ascii="inherit" w:eastAsia="Times New Roman" w:hAnsi="inherit" w:cs="Arial"/>
          <w:color w:val="050505"/>
          <w:sz w:val="24"/>
          <w:szCs w:val="24"/>
          <w:lang w:eastAsia="fr-FR"/>
        </w:rPr>
        <w:t>.</w:t>
      </w:r>
      <w:r>
        <w:rPr>
          <w:rFonts w:ascii="inherit" w:eastAsia="Times New Roman" w:hAnsi="inherit" w:cs="Arial"/>
          <w:color w:val="050505"/>
          <w:sz w:val="24"/>
          <w:szCs w:val="24"/>
          <w:lang w:eastAsia="fr-FR"/>
        </w:rPr>
        <w:br/>
        <w:t> </w:t>
      </w:r>
    </w:p>
    <w:p w14:paraId="43282EB5" w14:textId="2738936D" w:rsidR="005D4886" w:rsidRDefault="009443A0">
      <w:pPr>
        <w:numPr>
          <w:ilvl w:val="0"/>
          <w:numId w:val="6"/>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 xml:space="preserve">Date limite de </w:t>
      </w:r>
      <w:proofErr w:type="spellStart"/>
      <w:r>
        <w:rPr>
          <w:rFonts w:ascii="inherit" w:eastAsia="Times New Roman" w:hAnsi="inherit" w:cs="Arial"/>
          <w:b/>
          <w:bCs/>
          <w:sz w:val="24"/>
          <w:szCs w:val="24"/>
          <w:lang w:eastAsia="fr-FR"/>
        </w:rPr>
        <w:t>co</w:t>
      </w:r>
      <w:proofErr w:type="spellEnd"/>
      <w:r>
        <w:rPr>
          <w:rFonts w:ascii="inherit" w:eastAsia="Times New Roman" w:hAnsi="inherit" w:cs="Arial"/>
          <w:b/>
          <w:bCs/>
          <w:sz w:val="24"/>
          <w:szCs w:val="24"/>
          <w:lang w:eastAsia="fr-FR"/>
        </w:rPr>
        <w:t>-dépôt des dossiers de candidature</w:t>
      </w:r>
      <w:r>
        <w:rPr>
          <w:rFonts w:ascii="inherit" w:eastAsia="Times New Roman" w:hAnsi="inherit" w:cs="Arial"/>
          <w:sz w:val="24"/>
          <w:szCs w:val="24"/>
          <w:lang w:eastAsia="fr-FR"/>
        </w:rPr>
        <w:t> </w:t>
      </w:r>
      <w:proofErr w:type="gramStart"/>
      <w:r>
        <w:rPr>
          <w:rFonts w:ascii="inherit" w:eastAsia="Times New Roman" w:hAnsi="inherit" w:cs="Arial"/>
          <w:sz w:val="24"/>
          <w:szCs w:val="24"/>
          <w:lang w:eastAsia="fr-FR"/>
        </w:rPr>
        <w:t xml:space="preserve">: </w:t>
      </w:r>
      <w:r w:rsidR="006C31BC">
        <w:rPr>
          <w:rFonts w:ascii="inherit" w:eastAsia="Times New Roman" w:hAnsi="inherit" w:cs="Arial"/>
          <w:sz w:val="24"/>
          <w:szCs w:val="24"/>
          <w:lang w:eastAsia="fr-FR"/>
        </w:rPr>
        <w:t xml:space="preserve"> 6</w:t>
      </w:r>
      <w:proofErr w:type="gramEnd"/>
      <w:r w:rsidR="006C31BC">
        <w:rPr>
          <w:rFonts w:ascii="inherit" w:eastAsia="Times New Roman" w:hAnsi="inherit" w:cs="Arial"/>
          <w:sz w:val="24"/>
          <w:szCs w:val="24"/>
          <w:lang w:eastAsia="fr-FR"/>
        </w:rPr>
        <w:t xml:space="preserve"> juin 2022</w:t>
      </w:r>
    </w:p>
    <w:p w14:paraId="7794ACE4" w14:textId="407C898D" w:rsidR="005D4886" w:rsidRDefault="009443A0">
      <w:pPr>
        <w:numPr>
          <w:ilvl w:val="0"/>
          <w:numId w:val="6"/>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Diffusion des résultats</w:t>
      </w:r>
      <w:r>
        <w:rPr>
          <w:rFonts w:ascii="inherit" w:eastAsia="Times New Roman" w:hAnsi="inherit" w:cs="Arial"/>
          <w:sz w:val="24"/>
          <w:szCs w:val="24"/>
          <w:lang w:eastAsia="fr-FR"/>
        </w:rPr>
        <w:t> : décembre 2022</w:t>
      </w:r>
    </w:p>
    <w:p w14:paraId="1DB9B08C" w14:textId="04B5AE9B" w:rsidR="005D4886" w:rsidRDefault="009443A0">
      <w:pPr>
        <w:numPr>
          <w:ilvl w:val="0"/>
          <w:numId w:val="6"/>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Notification des financements</w:t>
      </w:r>
      <w:r>
        <w:rPr>
          <w:rFonts w:ascii="inherit" w:eastAsia="Times New Roman" w:hAnsi="inherit" w:cs="Arial"/>
          <w:sz w:val="24"/>
          <w:szCs w:val="24"/>
          <w:lang w:eastAsia="fr-FR"/>
        </w:rPr>
        <w:t> : janvier 2023</w:t>
      </w:r>
    </w:p>
    <w:p w14:paraId="77B6BF4D" w14:textId="48F8359E" w:rsidR="005D4886" w:rsidRDefault="009443A0">
      <w:pPr>
        <w:numPr>
          <w:ilvl w:val="0"/>
          <w:numId w:val="6"/>
        </w:numPr>
        <w:shd w:val="clear" w:color="auto" w:fill="FFFFFF"/>
        <w:spacing w:after="0" w:line="240" w:lineRule="auto"/>
        <w:ind w:left="0" w:firstLine="0"/>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Début des projets</w:t>
      </w:r>
      <w:r>
        <w:rPr>
          <w:rFonts w:ascii="inherit" w:eastAsia="Times New Roman" w:hAnsi="inherit" w:cs="Arial"/>
          <w:sz w:val="24"/>
          <w:szCs w:val="24"/>
          <w:lang w:eastAsia="fr-FR"/>
        </w:rPr>
        <w:t> : janvier 2023</w:t>
      </w:r>
    </w:p>
    <w:p w14:paraId="38D5E203"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0C831C3E" w14:textId="77777777" w:rsidR="005D4886" w:rsidRDefault="005D4886">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p>
    <w:p w14:paraId="1CDF2B0D"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5">
        <w:r w:rsidR="009443A0">
          <w:rPr>
            <w:rFonts w:ascii="inherit" w:eastAsia="Times New Roman" w:hAnsi="inherit" w:cs="Arial"/>
            <w:b/>
            <w:bCs/>
            <w:color w:val="004C99"/>
            <w:spacing w:val="30"/>
            <w:sz w:val="27"/>
            <w:szCs w:val="27"/>
            <w:lang w:eastAsia="fr-FR"/>
          </w:rPr>
          <w:t>Candidater</w:t>
        </w:r>
      </w:hyperlink>
    </w:p>
    <w:p w14:paraId="3883603D"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Les porteurs de projets sont invités à déposer leur dossier sans attendre la date limite afin d'éviter que des aléas techniques ne viennent compromettre le dépôt de leur candidature dans les délais impartis.</w:t>
      </w:r>
    </w:p>
    <w:p w14:paraId="230FDC8A"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328C6A28"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Les dossiers doivent être saisis </w:t>
      </w:r>
      <w:r>
        <w:rPr>
          <w:rFonts w:ascii="inherit" w:eastAsia="Times New Roman" w:hAnsi="inherit" w:cs="Arial"/>
          <w:b/>
          <w:bCs/>
          <w:color w:val="050505"/>
          <w:sz w:val="24"/>
          <w:szCs w:val="24"/>
          <w:lang w:eastAsia="fr-FR"/>
        </w:rPr>
        <w:t>uniquement en français</w:t>
      </w:r>
      <w:r>
        <w:rPr>
          <w:rFonts w:ascii="inherit" w:eastAsia="Times New Roman" w:hAnsi="inherit" w:cs="Arial"/>
          <w:color w:val="050505"/>
          <w:sz w:val="24"/>
          <w:szCs w:val="24"/>
          <w:lang w:eastAsia="fr-FR"/>
        </w:rPr>
        <w:t>.</w:t>
      </w:r>
    </w:p>
    <w:p w14:paraId="4FD15A12"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2D7940B4"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ATTENTION : </w:t>
      </w:r>
      <w:r>
        <w:rPr>
          <w:rFonts w:ascii="inherit" w:eastAsia="Times New Roman" w:hAnsi="inherit" w:cs="Arial"/>
          <w:b/>
          <w:bCs/>
          <w:color w:val="050505"/>
          <w:sz w:val="24"/>
          <w:szCs w:val="24"/>
          <w:lang w:eastAsia="fr-FR"/>
        </w:rPr>
        <w:t>Le dépôt de candidature est commun aux partenaires français et libanais</w:t>
      </w:r>
      <w:r>
        <w:rPr>
          <w:rFonts w:ascii="inherit" w:eastAsia="Times New Roman" w:hAnsi="inherit" w:cs="Arial"/>
          <w:color w:val="050505"/>
          <w:sz w:val="24"/>
          <w:szCs w:val="24"/>
          <w:lang w:eastAsia="fr-FR"/>
        </w:rPr>
        <w:t>. Il se fait uniquement de manière dématérialisée sur le site de Campus France suivant les modalités de saisie en ligne. Pour ce faire, le partenaire français ouvrira le compte et transmettra ensuite le mot de passe à son partenaire libanais pour que celui-ci instruise les éléments du dossier de candidature qui le concernent.</w:t>
      </w:r>
    </w:p>
    <w:p w14:paraId="1FB3FCE7"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56F9F6A5"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b/>
          <w:bCs/>
          <w:color w:val="050505"/>
          <w:sz w:val="24"/>
          <w:szCs w:val="24"/>
          <w:lang w:eastAsia="fr-FR"/>
        </w:rPr>
        <w:t>Une signature du responsable administratif de l’établissement libanais (recteur, vice-recteur à la recherche ou doyen) devra figurer sur la première page du formulaire de candidature. Une fois signée, cette page devra être annexée au dossier de candidature déposé en ligne sur le compte ouvert par le porteur français.</w:t>
      </w:r>
      <w:r>
        <w:rPr>
          <w:rFonts w:ascii="inherit" w:eastAsia="Times New Roman" w:hAnsi="inherit" w:cs="Arial"/>
          <w:color w:val="050505"/>
          <w:sz w:val="24"/>
          <w:szCs w:val="24"/>
          <w:lang w:eastAsia="fr-FR"/>
        </w:rPr>
        <w:t> </w:t>
      </w:r>
      <w:r>
        <w:rPr>
          <w:rFonts w:ascii="inherit" w:eastAsia="Times New Roman" w:hAnsi="inherit" w:cs="Arial"/>
          <w:b/>
          <w:bCs/>
          <w:color w:val="050505"/>
          <w:sz w:val="24"/>
          <w:szCs w:val="24"/>
          <w:lang w:eastAsia="fr-FR"/>
        </w:rPr>
        <w:t>Pour ce faire, il convient d‘imprimer la première page du dossier, de la signer, puis de l’annexer au dossier de candidature déposé en ligne sur le compte ouvert par le porteur français. </w:t>
      </w:r>
    </w:p>
    <w:p w14:paraId="4E77F1C8" w14:textId="77777777" w:rsidR="005D4886" w:rsidRDefault="009443A0">
      <w:pPr>
        <w:shd w:val="clear" w:color="auto" w:fill="FFFFFF"/>
        <w:spacing w:after="0" w:line="240" w:lineRule="auto"/>
        <w:textAlignment w:val="baseline"/>
        <w:rPr>
          <w:rFonts w:ascii="inherit" w:eastAsia="Times New Roman" w:hAnsi="inherit" w:cs="Arial"/>
          <w:b/>
          <w:bCs/>
          <w:color w:val="050505"/>
          <w:sz w:val="24"/>
          <w:szCs w:val="24"/>
          <w:lang w:eastAsia="fr-FR"/>
        </w:rPr>
      </w:pPr>
      <w:r>
        <w:rPr>
          <w:rFonts w:ascii="inherit" w:eastAsia="Times New Roman" w:hAnsi="inherit" w:cs="Arial"/>
          <w:b/>
          <w:bCs/>
          <w:color w:val="050505"/>
          <w:sz w:val="24"/>
          <w:szCs w:val="24"/>
          <w:lang w:eastAsia="fr-FR"/>
        </w:rPr>
        <w:t>Pour la partie française la signature du directeur de l'unité de recherche et celle du responsable de l'établissement de tutelle devront être annexées au dossier sous la forme d'un document dématérialisé indiquant l'intitulé du projet et le nom du porteur de projet au sein de l'établissement.</w:t>
      </w:r>
    </w:p>
    <w:p w14:paraId="6A835753"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4BBA0AE8"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3B413482" w14:textId="77777777" w:rsidR="005D4886" w:rsidRDefault="00BF1F3F">
      <w:pPr>
        <w:shd w:val="clear" w:color="auto" w:fill="DFDFDF"/>
        <w:spacing w:after="0" w:line="240" w:lineRule="auto"/>
        <w:textAlignment w:val="baseline"/>
        <w:rPr>
          <w:rFonts w:ascii="inherit" w:eastAsia="Times New Roman" w:hAnsi="inherit" w:cs="Arial"/>
          <w:color w:val="4C4C4C"/>
          <w:sz w:val="2"/>
          <w:szCs w:val="2"/>
          <w:lang w:eastAsia="fr-FR"/>
        </w:rPr>
      </w:pPr>
      <w:hyperlink r:id="rId36">
        <w:r w:rsidR="009443A0">
          <w:rPr>
            <w:rFonts w:ascii="inherit" w:eastAsia="Times New Roman" w:hAnsi="inherit" w:cs="Arial"/>
            <w:color w:val="000000"/>
            <w:sz w:val="2"/>
            <w:szCs w:val="2"/>
            <w:lang w:eastAsia="fr-FR"/>
          </w:rPr>
          <w:t xml:space="preserve">Flag </w:t>
        </w:r>
        <w:proofErr w:type="spellStart"/>
        <w:r w:rsidR="009443A0">
          <w:rPr>
            <w:rFonts w:ascii="inherit" w:eastAsia="Times New Roman" w:hAnsi="inherit" w:cs="Arial"/>
            <w:color w:val="000000"/>
            <w:sz w:val="2"/>
            <w:szCs w:val="2"/>
            <w:lang w:eastAsia="fr-FR"/>
          </w:rPr>
          <w:t>this</w:t>
        </w:r>
        <w:proofErr w:type="spellEnd"/>
        <w:r w:rsidR="009443A0">
          <w:rPr>
            <w:rFonts w:ascii="inherit" w:eastAsia="Times New Roman" w:hAnsi="inherit" w:cs="Arial"/>
            <w:color w:val="000000"/>
            <w:sz w:val="2"/>
            <w:szCs w:val="2"/>
            <w:lang w:eastAsia="fr-FR"/>
          </w:rPr>
          <w:t xml:space="preserve"> item</w:t>
        </w:r>
      </w:hyperlink>
    </w:p>
    <w:p w14:paraId="4F882AFA" w14:textId="77777777" w:rsidR="005D4886" w:rsidRDefault="00BF1F3F">
      <w:pPr>
        <w:shd w:val="clear" w:color="auto" w:fill="FFFFFF"/>
        <w:spacing w:after="0" w:line="240" w:lineRule="auto"/>
        <w:textAlignment w:val="baseline"/>
        <w:rPr>
          <w:rFonts w:ascii="inherit" w:eastAsia="Times New Roman" w:hAnsi="inherit" w:cs="Times New Roman"/>
          <w:color w:val="004C99"/>
          <w:sz w:val="24"/>
          <w:szCs w:val="24"/>
          <w:lang w:eastAsia="fr-FR"/>
        </w:rPr>
      </w:pPr>
      <w:hyperlink r:id="rId37" w:tgtFrame="Candidater à un PHC"/>
    </w:p>
    <w:p w14:paraId="35E5AB29" w14:textId="77777777" w:rsidR="005D4886" w:rsidRDefault="00BF1F3F">
      <w:pPr>
        <w:shd w:val="clear" w:color="auto" w:fill="6CC476"/>
        <w:spacing w:after="0" w:line="240" w:lineRule="auto"/>
        <w:textAlignment w:val="baseline"/>
        <w:rPr>
          <w:rFonts w:ascii="inherit" w:eastAsia="Times New Roman" w:hAnsi="inherit" w:cs="Times New Roman"/>
          <w:caps/>
          <w:color w:val="FFFFFF"/>
          <w:sz w:val="24"/>
          <w:szCs w:val="24"/>
          <w:lang w:eastAsia="fr-FR"/>
        </w:rPr>
      </w:pPr>
      <w:hyperlink r:id="rId38" w:tgtFrame="Candidater à un PHC">
        <w:r w:rsidR="009443A0">
          <w:rPr>
            <w:rFonts w:ascii="inherit" w:eastAsia="Times New Roman" w:hAnsi="inherit" w:cs="Arial"/>
            <w:caps/>
            <w:color w:val="FFFFFF"/>
            <w:sz w:val="24"/>
            <w:szCs w:val="24"/>
            <w:lang w:eastAsia="fr-FR"/>
          </w:rPr>
          <w:t>ARTICLE</w:t>
        </w:r>
      </w:hyperlink>
    </w:p>
    <w:p w14:paraId="46E424C7" w14:textId="752DC8E9" w:rsidR="005D4886" w:rsidRDefault="00BF1F3F">
      <w:pPr>
        <w:shd w:val="clear" w:color="auto" w:fill="FFFFFF"/>
        <w:spacing w:after="0" w:line="240" w:lineRule="auto"/>
        <w:textAlignment w:val="baseline"/>
        <w:rPr>
          <w:rFonts w:ascii="inherit" w:eastAsia="Times New Roman" w:hAnsi="inherit" w:cs="Arial"/>
          <w:b/>
          <w:bCs/>
          <w:color w:val="004C99"/>
          <w:sz w:val="24"/>
          <w:szCs w:val="24"/>
          <w:lang w:eastAsia="fr-FR"/>
        </w:rPr>
      </w:pPr>
      <w:hyperlink r:id="rId39" w:tgtFrame="Candidater à un PHC"/>
    </w:p>
    <w:p w14:paraId="3963BAD0" w14:textId="77777777" w:rsidR="005D4886" w:rsidRDefault="00BF1F3F">
      <w:pPr>
        <w:shd w:val="clear" w:color="auto" w:fill="FFFFFF"/>
        <w:spacing w:after="0" w:line="240" w:lineRule="auto"/>
        <w:textAlignment w:val="baseline"/>
        <w:rPr>
          <w:rFonts w:ascii="inherit" w:eastAsia="Times New Roman" w:hAnsi="inherit" w:cs="Arial"/>
          <w:color w:val="004C99"/>
          <w:sz w:val="24"/>
          <w:szCs w:val="24"/>
          <w:lang w:eastAsia="fr-FR"/>
        </w:rPr>
      </w:pPr>
      <w:hyperlink r:id="rId40" w:tgtFrame="Candidater à un PHC">
        <w:r w:rsidR="009443A0">
          <w:rPr>
            <w:noProof/>
            <w:lang w:eastAsia="fr-FR"/>
          </w:rPr>
          <w:drawing>
            <wp:inline distT="0" distB="0" distL="0" distR="0" wp14:anchorId="3514C051" wp14:editId="7822BE16">
              <wp:extent cx="3352800" cy="2240280"/>
              <wp:effectExtent l="0" t="0" r="0" b="0"/>
              <wp:docPr id="4" name="Image 4" descr="Informatici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Informaticien">
                        <a:hlinkClick r:id="rId39"/>
                      </pic:cNvPr>
                      <pic:cNvPicPr>
                        <a:picLocks noChangeAspect="1" noChangeArrowheads="1"/>
                      </pic:cNvPicPr>
                    </pic:nvPicPr>
                    <pic:blipFill>
                      <a:blip r:embed="rId41"/>
                      <a:stretch>
                        <a:fillRect/>
                      </a:stretch>
                    </pic:blipFill>
                    <pic:spPr bwMode="auto">
                      <a:xfrm>
                        <a:off x="0" y="0"/>
                        <a:ext cx="3352800" cy="2240280"/>
                      </a:xfrm>
                      <a:prstGeom prst="rect">
                        <a:avLst/>
                      </a:prstGeom>
                    </pic:spPr>
                  </pic:pic>
                </a:graphicData>
              </a:graphic>
            </wp:inline>
          </w:drawing>
        </w:r>
      </w:hyperlink>
    </w:p>
    <w:p w14:paraId="42029335" w14:textId="77777777" w:rsidR="005D4886" w:rsidRDefault="00BF1F3F">
      <w:pPr>
        <w:shd w:val="clear" w:color="auto" w:fill="FFFFFF"/>
        <w:spacing w:after="0" w:line="240" w:lineRule="auto"/>
        <w:textAlignment w:val="baseline"/>
        <w:rPr>
          <w:rFonts w:ascii="inherit" w:eastAsia="Times New Roman" w:hAnsi="inherit" w:cs="Arial"/>
          <w:sz w:val="24"/>
          <w:szCs w:val="24"/>
          <w:lang w:eastAsia="fr-FR"/>
        </w:rPr>
      </w:pPr>
      <w:hyperlink r:id="rId42" w:tgtFrame="Candidater à un PHC">
        <w:r w:rsidR="009443A0">
          <w:rPr>
            <w:rFonts w:ascii="inherit" w:eastAsia="Times New Roman" w:hAnsi="inherit" w:cs="Arial"/>
            <w:sz w:val="24"/>
            <w:szCs w:val="24"/>
            <w:lang w:eastAsia="fr-FR"/>
          </w:rPr>
          <w:t>Candidater à un PHC</w:t>
        </w:r>
      </w:hyperlink>
    </w:p>
    <w:p w14:paraId="77D62354" w14:textId="77777777" w:rsidR="005D4886" w:rsidRDefault="00BF1F3F">
      <w:pPr>
        <w:shd w:val="clear" w:color="auto" w:fill="FFFFFF"/>
        <w:spacing w:after="0" w:line="240" w:lineRule="auto"/>
        <w:textAlignment w:val="baseline"/>
        <w:rPr>
          <w:rFonts w:ascii="inherit" w:eastAsia="Times New Roman" w:hAnsi="inherit" w:cs="Arial"/>
          <w:color w:val="4C4C4C"/>
          <w:sz w:val="24"/>
          <w:szCs w:val="24"/>
          <w:lang w:eastAsia="fr-FR"/>
        </w:rPr>
      </w:pPr>
      <w:hyperlink r:id="rId43" w:tgtFrame="Candidater à un PHC"/>
    </w:p>
    <w:p w14:paraId="6D164DDE"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44">
        <w:r w:rsidR="009443A0">
          <w:rPr>
            <w:rFonts w:ascii="inherit" w:eastAsia="Times New Roman" w:hAnsi="inherit" w:cs="Arial"/>
            <w:b/>
            <w:bCs/>
            <w:color w:val="004C99"/>
            <w:spacing w:val="30"/>
            <w:sz w:val="27"/>
            <w:szCs w:val="27"/>
            <w:lang w:eastAsia="fr-FR"/>
          </w:rPr>
          <w:t>Gérer ses mobilités</w:t>
        </w:r>
      </w:hyperlink>
    </w:p>
    <w:p w14:paraId="0BB61D56"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Pour chaque mobilité, le chef de projet français doit remplir une </w:t>
      </w:r>
      <w:hyperlink r:id="rId45" w:tgtFrame="_blank">
        <w:r>
          <w:rPr>
            <w:rFonts w:ascii="inherit" w:eastAsia="Times New Roman" w:hAnsi="inherit" w:cs="Arial"/>
            <w:color w:val="004C99"/>
            <w:sz w:val="24"/>
            <w:szCs w:val="24"/>
            <w:lang w:eastAsia="fr-FR"/>
          </w:rPr>
          <w:t>fiche d'engagement</w:t>
        </w:r>
      </w:hyperlink>
      <w:r>
        <w:rPr>
          <w:rFonts w:ascii="inherit" w:eastAsia="Times New Roman" w:hAnsi="inherit" w:cs="Arial"/>
          <w:color w:val="050505"/>
          <w:sz w:val="24"/>
          <w:szCs w:val="24"/>
          <w:lang w:eastAsia="fr-FR"/>
        </w:rPr>
        <w:t> </w:t>
      </w:r>
      <w:r>
        <w:rPr>
          <w:rFonts w:ascii="inherit" w:eastAsia="Times New Roman" w:hAnsi="inherit" w:cs="Arial"/>
          <w:sz w:val="24"/>
          <w:szCs w:val="24"/>
          <w:lang w:eastAsia="fr-FR"/>
        </w:rPr>
        <w:t>et adresser le dossier complet minimum 3 semaines avant le départ du chercheur, à l’adresse courriel figurant au verso de chaque fiche d'engagement ou à défaut par courrier postal à :</w:t>
      </w:r>
      <w:r>
        <w:rPr>
          <w:rFonts w:ascii="inherit" w:eastAsia="Times New Roman" w:hAnsi="inherit" w:cs="Arial"/>
          <w:sz w:val="24"/>
          <w:szCs w:val="24"/>
          <w:lang w:eastAsia="fr-FR"/>
        </w:rPr>
        <w:br/>
      </w:r>
      <w:r>
        <w:rPr>
          <w:rFonts w:ascii="inherit" w:eastAsia="Times New Roman" w:hAnsi="inherit" w:cs="Arial"/>
          <w:sz w:val="24"/>
          <w:szCs w:val="24"/>
          <w:lang w:eastAsia="fr-FR"/>
        </w:rPr>
        <w:br/>
        <w:t>Campus France</w:t>
      </w:r>
      <w:r>
        <w:rPr>
          <w:rFonts w:ascii="inherit" w:eastAsia="Times New Roman" w:hAnsi="inherit" w:cs="Arial"/>
          <w:sz w:val="24"/>
          <w:szCs w:val="24"/>
          <w:lang w:eastAsia="fr-FR"/>
        </w:rPr>
        <w:br/>
        <w:t>Gestion PHC</w:t>
      </w:r>
      <w:r>
        <w:rPr>
          <w:rFonts w:ascii="inherit" w:eastAsia="Times New Roman" w:hAnsi="inherit" w:cs="Arial"/>
          <w:color w:val="050505"/>
          <w:sz w:val="24"/>
          <w:szCs w:val="24"/>
          <w:lang w:eastAsia="fr-FR"/>
        </w:rPr>
        <w:br/>
      </w:r>
      <w:r>
        <w:rPr>
          <w:rFonts w:ascii="inherit" w:eastAsia="Times New Roman" w:hAnsi="inherit" w:cs="Arial"/>
          <w:sz w:val="24"/>
          <w:szCs w:val="24"/>
          <w:lang w:eastAsia="fr-FR"/>
        </w:rPr>
        <w:t>28 rue de la Grange-aux-Belles</w:t>
      </w:r>
      <w:r>
        <w:rPr>
          <w:rFonts w:ascii="inherit" w:eastAsia="Times New Roman" w:hAnsi="inherit" w:cs="Arial"/>
          <w:sz w:val="24"/>
          <w:szCs w:val="24"/>
          <w:lang w:eastAsia="fr-FR"/>
        </w:rPr>
        <w:br/>
        <w:t>75010 Paris</w:t>
      </w:r>
    </w:p>
    <w:p w14:paraId="64901E11"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sz w:val="24"/>
          <w:szCs w:val="24"/>
          <w:lang w:eastAsia="fr-FR"/>
        </w:rPr>
        <w:t>Pour chaque mobilité de chercheurs le chef de projet français doit également communiquer une copie de la fiche d'engagement à l'Ambassade de France.</w:t>
      </w:r>
    </w:p>
    <w:p w14:paraId="07DE6A5D"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7AA332BF" w14:textId="77777777" w:rsidR="005D4886" w:rsidRDefault="00BF1F3F">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46">
        <w:r w:rsidR="009443A0">
          <w:rPr>
            <w:rFonts w:ascii="inherit" w:eastAsia="Times New Roman" w:hAnsi="inherit" w:cs="Arial"/>
            <w:b/>
            <w:bCs/>
            <w:color w:val="004C99"/>
            <w:spacing w:val="30"/>
            <w:sz w:val="27"/>
            <w:szCs w:val="27"/>
            <w:lang w:eastAsia="fr-FR"/>
          </w:rPr>
          <w:t>Contacts pour le programme</w:t>
        </w:r>
      </w:hyperlink>
    </w:p>
    <w:p w14:paraId="61DEB5BB"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b/>
          <w:bCs/>
          <w:color w:val="050505"/>
          <w:sz w:val="24"/>
          <w:szCs w:val="24"/>
          <w:lang w:eastAsia="fr-FR"/>
        </w:rPr>
        <w:t>Pour la partie française :</w:t>
      </w:r>
    </w:p>
    <w:p w14:paraId="37EEB9F3"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Ministère de l'Europe et des Affaires Etrangères</w:t>
      </w:r>
      <w:r>
        <w:rPr>
          <w:rFonts w:ascii="inherit" w:eastAsia="Times New Roman" w:hAnsi="inherit" w:cs="Arial"/>
          <w:sz w:val="24"/>
          <w:szCs w:val="24"/>
          <w:lang w:eastAsia="fr-FR"/>
        </w:rPr>
        <w:br/>
        <w:t>Direction générale de la mondialisation, de la culture, de l’enseignement et du développement international</w:t>
      </w:r>
      <w:r>
        <w:rPr>
          <w:rFonts w:ascii="inherit" w:eastAsia="Times New Roman" w:hAnsi="inherit" w:cs="Arial"/>
          <w:sz w:val="24"/>
          <w:szCs w:val="24"/>
          <w:lang w:eastAsia="fr-FR"/>
        </w:rPr>
        <w:br/>
        <w:t>Sous-direction de l'enseignement supérieur et de la recherche</w:t>
      </w:r>
      <w:r>
        <w:rPr>
          <w:rFonts w:ascii="inherit" w:eastAsia="Times New Roman" w:hAnsi="inherit" w:cs="Arial"/>
          <w:sz w:val="24"/>
          <w:szCs w:val="24"/>
          <w:lang w:eastAsia="fr-FR"/>
        </w:rPr>
        <w:br/>
        <w:t>27 rue de la convention</w:t>
      </w:r>
      <w:r>
        <w:rPr>
          <w:rFonts w:ascii="inherit" w:eastAsia="Times New Roman" w:hAnsi="inherit" w:cs="Arial"/>
          <w:sz w:val="24"/>
          <w:szCs w:val="24"/>
          <w:lang w:eastAsia="fr-FR"/>
        </w:rPr>
        <w:br/>
        <w:t>MCS 92533</w:t>
      </w:r>
      <w:r>
        <w:rPr>
          <w:rFonts w:ascii="inherit" w:eastAsia="Times New Roman" w:hAnsi="inherit" w:cs="Arial"/>
          <w:sz w:val="24"/>
          <w:szCs w:val="24"/>
          <w:lang w:eastAsia="fr-FR"/>
        </w:rPr>
        <w:br/>
        <w:t>75732 PARIS CEDEX 15 – France</w:t>
      </w:r>
    </w:p>
    <w:p w14:paraId="5C607226" w14:textId="1A9886DD"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sz w:val="24"/>
          <w:szCs w:val="24"/>
          <w:lang w:eastAsia="fr-FR"/>
        </w:rPr>
        <w:br/>
      </w:r>
      <w:r>
        <w:rPr>
          <w:rFonts w:ascii="inherit" w:eastAsia="Times New Roman" w:hAnsi="inherit" w:cs="Arial"/>
          <w:b/>
          <w:bCs/>
          <w:sz w:val="24"/>
          <w:szCs w:val="24"/>
          <w:lang w:eastAsia="fr-FR"/>
        </w:rPr>
        <w:t>Mme </w:t>
      </w:r>
      <w:r w:rsidR="00C42F7C">
        <w:rPr>
          <w:rFonts w:ascii="inherit" w:eastAsia="Times New Roman" w:hAnsi="inherit" w:cs="Arial"/>
          <w:b/>
          <w:bCs/>
          <w:sz w:val="24"/>
          <w:szCs w:val="24"/>
          <w:lang w:eastAsia="fr-FR"/>
        </w:rPr>
        <w:t>Eléonore GARNIER</w:t>
      </w:r>
      <w:r>
        <w:rPr>
          <w:rFonts w:ascii="inherit" w:eastAsia="Times New Roman" w:hAnsi="inherit" w:cs="Arial"/>
          <w:sz w:val="24"/>
          <w:szCs w:val="24"/>
          <w:lang w:eastAsia="fr-FR"/>
        </w:rPr>
        <w:br/>
        <w:t>Rédactrice Afrique du Nord et Moyen-Orient</w:t>
      </w:r>
      <w:r>
        <w:rPr>
          <w:rFonts w:ascii="inherit" w:eastAsia="Times New Roman" w:hAnsi="inherit" w:cs="Arial"/>
          <w:sz w:val="24"/>
          <w:szCs w:val="24"/>
          <w:lang w:eastAsia="fr-FR"/>
        </w:rPr>
        <w:br/>
        <w:t>Tél : 01.43.17.59.07</w:t>
      </w:r>
      <w:r>
        <w:rPr>
          <w:rFonts w:ascii="inherit" w:eastAsia="Times New Roman" w:hAnsi="inherit" w:cs="Arial"/>
          <w:sz w:val="24"/>
          <w:szCs w:val="24"/>
          <w:lang w:eastAsia="fr-FR"/>
        </w:rPr>
        <w:br/>
        <w:t xml:space="preserve">Mél </w:t>
      </w:r>
      <w:r>
        <w:rPr>
          <w:rFonts w:ascii="inherit" w:eastAsia="Times New Roman" w:hAnsi="inherit" w:cs="Arial"/>
          <w:color w:val="050505"/>
          <w:sz w:val="24"/>
          <w:szCs w:val="24"/>
          <w:lang w:eastAsia="fr-FR"/>
        </w:rPr>
        <w:t>:</w:t>
      </w:r>
      <w:proofErr w:type="gramStart"/>
      <w:r>
        <w:rPr>
          <w:rFonts w:ascii="inherit" w:eastAsia="Times New Roman" w:hAnsi="inherit" w:cs="Arial"/>
          <w:color w:val="050505"/>
          <w:sz w:val="24"/>
          <w:szCs w:val="24"/>
          <w:lang w:eastAsia="fr-FR"/>
        </w:rPr>
        <w:t> </w:t>
      </w:r>
      <w:r w:rsidR="00C42F7C" w:rsidDel="00C42F7C">
        <w:rPr>
          <w:rFonts w:ascii="inherit" w:eastAsia="Times New Roman" w:hAnsi="inherit" w:cs="Arial"/>
          <w:color w:val="004C99"/>
          <w:sz w:val="24"/>
          <w:szCs w:val="24"/>
          <w:lang w:eastAsia="fr-FR"/>
        </w:rPr>
        <w:t xml:space="preserve"> </w:t>
      </w:r>
      <w:r w:rsidR="00C42F7C">
        <w:rPr>
          <w:rFonts w:ascii="inherit" w:eastAsia="Times New Roman" w:hAnsi="inherit" w:cs="Arial"/>
          <w:color w:val="004C99"/>
          <w:sz w:val="24"/>
          <w:szCs w:val="24"/>
          <w:lang w:eastAsia="fr-FR"/>
        </w:rPr>
        <w:t>eleonore.garnier</w:t>
      </w:r>
      <w:proofErr w:type="gramEnd"/>
      <w:hyperlink r:id="rId47" w:tgtFrame="_blank">
        <w:r>
          <w:rPr>
            <w:rFonts w:ascii="inherit" w:eastAsia="Times New Roman" w:hAnsi="inherit" w:cs="Arial"/>
            <w:color w:val="004C99"/>
            <w:sz w:val="24"/>
            <w:szCs w:val="24"/>
            <w:lang w:eastAsia="fr-FR"/>
          </w:rPr>
          <w:t>@diplomatie.gouv.fr</w:t>
        </w:r>
      </w:hyperlink>
      <w:r>
        <w:rPr>
          <w:rFonts w:ascii="inherit" w:eastAsia="Times New Roman" w:hAnsi="inherit" w:cs="Arial"/>
          <w:color w:val="050505"/>
          <w:sz w:val="24"/>
          <w:szCs w:val="24"/>
          <w:lang w:eastAsia="fr-FR"/>
        </w:rPr>
        <w:t> </w:t>
      </w:r>
    </w:p>
    <w:p w14:paraId="7B07F198"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13611B6D" w14:textId="77777777" w:rsidR="00437ED1" w:rsidRDefault="009443A0">
      <w:pPr>
        <w:shd w:val="clear" w:color="auto" w:fill="FFFFFF"/>
        <w:spacing w:after="0" w:line="240" w:lineRule="auto"/>
        <w:textAlignment w:val="baseline"/>
        <w:rPr>
          <w:rFonts w:ascii="inherit" w:eastAsia="Times New Roman" w:hAnsi="inherit" w:cs="Arial"/>
          <w:b/>
          <w:bCs/>
          <w:sz w:val="24"/>
          <w:szCs w:val="24"/>
          <w:lang w:eastAsia="fr-FR"/>
        </w:rPr>
      </w:pPr>
      <w:r>
        <w:rPr>
          <w:rFonts w:ascii="inherit" w:eastAsia="Times New Roman" w:hAnsi="inherit" w:cs="Arial"/>
          <w:b/>
          <w:bCs/>
          <w:sz w:val="24"/>
          <w:szCs w:val="24"/>
          <w:lang w:eastAsia="fr-FR"/>
        </w:rPr>
        <w:t>Ambassade de France au Liban</w:t>
      </w:r>
      <w:r>
        <w:rPr>
          <w:rFonts w:ascii="inherit" w:eastAsia="Times New Roman" w:hAnsi="inherit" w:cs="Arial"/>
          <w:sz w:val="24"/>
          <w:szCs w:val="24"/>
          <w:lang w:eastAsia="fr-FR"/>
        </w:rPr>
        <w:br/>
        <w:t>Service de Coopération et d'Action Culturelle</w:t>
      </w:r>
      <w:r>
        <w:rPr>
          <w:rFonts w:ascii="inherit" w:eastAsia="Times New Roman" w:hAnsi="inherit" w:cs="Arial"/>
          <w:sz w:val="24"/>
          <w:szCs w:val="24"/>
          <w:lang w:eastAsia="fr-FR"/>
        </w:rPr>
        <w:br/>
        <w:t>Espace des Lettres – Rue de Damas</w:t>
      </w:r>
      <w:r>
        <w:rPr>
          <w:rFonts w:ascii="inherit" w:eastAsia="Times New Roman" w:hAnsi="inherit" w:cs="Arial"/>
          <w:sz w:val="24"/>
          <w:szCs w:val="24"/>
          <w:lang w:eastAsia="fr-FR"/>
        </w:rPr>
        <w:br/>
        <w:t>BEYROUTH – Liban</w:t>
      </w:r>
      <w:r>
        <w:rPr>
          <w:rFonts w:ascii="inherit" w:eastAsia="Times New Roman" w:hAnsi="inherit" w:cs="Arial"/>
          <w:sz w:val="24"/>
          <w:szCs w:val="24"/>
          <w:lang w:eastAsia="fr-FR"/>
        </w:rPr>
        <w:br/>
      </w:r>
    </w:p>
    <w:p w14:paraId="5B051E63" w14:textId="3E562F95" w:rsidR="00437ED1"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Mme </w:t>
      </w:r>
      <w:r w:rsidR="00437ED1">
        <w:rPr>
          <w:rFonts w:ascii="inherit" w:eastAsia="Times New Roman" w:hAnsi="inherit" w:cs="Arial"/>
          <w:b/>
          <w:bCs/>
          <w:sz w:val="24"/>
          <w:szCs w:val="24"/>
          <w:lang w:eastAsia="fr-FR"/>
        </w:rPr>
        <w:t>Agnès de Geoffroy</w:t>
      </w:r>
      <w:r>
        <w:rPr>
          <w:rFonts w:ascii="inherit" w:eastAsia="Times New Roman" w:hAnsi="inherit" w:cs="Arial"/>
          <w:b/>
          <w:bCs/>
          <w:sz w:val="24"/>
          <w:szCs w:val="24"/>
          <w:lang w:eastAsia="fr-FR"/>
        </w:rPr>
        <w:t> </w:t>
      </w:r>
      <w:r>
        <w:rPr>
          <w:rFonts w:ascii="inherit" w:eastAsia="Times New Roman" w:hAnsi="inherit" w:cs="Arial"/>
          <w:sz w:val="24"/>
          <w:szCs w:val="24"/>
          <w:lang w:eastAsia="fr-FR"/>
        </w:rPr>
        <w:br/>
      </w:r>
      <w:r w:rsidR="00437ED1">
        <w:rPr>
          <w:rFonts w:ascii="inherit" w:eastAsia="Times New Roman" w:hAnsi="inherit" w:cs="Arial"/>
          <w:sz w:val="24"/>
          <w:szCs w:val="24"/>
          <w:lang w:eastAsia="fr-FR"/>
        </w:rPr>
        <w:t xml:space="preserve">Attachée de coopération Universitaire et Scientifique </w:t>
      </w:r>
    </w:p>
    <w:p w14:paraId="7ACC5398" w14:textId="714D176E"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sz w:val="24"/>
          <w:szCs w:val="24"/>
          <w:lang w:eastAsia="fr-FR"/>
        </w:rPr>
        <w:t xml:space="preserve">Tél : </w:t>
      </w:r>
      <w:r w:rsidR="00437ED1" w:rsidRPr="001509EA">
        <w:rPr>
          <w:rFonts w:ascii="inherit" w:eastAsia="Times New Roman" w:hAnsi="inherit" w:cs="Arial"/>
          <w:sz w:val="24"/>
          <w:szCs w:val="24"/>
          <w:lang w:eastAsia="fr-FR"/>
        </w:rPr>
        <w:t>(+961) 01.420.203</w:t>
      </w:r>
      <w:r>
        <w:rPr>
          <w:rFonts w:ascii="inherit" w:eastAsia="Times New Roman" w:hAnsi="inherit" w:cs="Arial"/>
          <w:sz w:val="24"/>
          <w:szCs w:val="24"/>
          <w:lang w:eastAsia="fr-FR"/>
        </w:rPr>
        <w:br/>
        <w:t>Mél :</w:t>
      </w:r>
      <w:r>
        <w:rPr>
          <w:rFonts w:ascii="inherit" w:eastAsia="Times New Roman" w:hAnsi="inherit" w:cs="Arial"/>
          <w:color w:val="050505"/>
          <w:sz w:val="24"/>
          <w:szCs w:val="24"/>
          <w:lang w:eastAsia="fr-FR"/>
        </w:rPr>
        <w:t> </w:t>
      </w:r>
      <w:r w:rsidR="00437ED1">
        <w:rPr>
          <w:rFonts w:ascii="inherit" w:eastAsia="Times New Roman" w:hAnsi="inherit" w:cs="Arial"/>
          <w:color w:val="004C99"/>
          <w:sz w:val="24"/>
          <w:szCs w:val="24"/>
          <w:lang w:eastAsia="fr-FR"/>
        </w:rPr>
        <w:t>agnes.de-geoffroy@diplomatie.gouv.fr</w:t>
      </w:r>
    </w:p>
    <w:p w14:paraId="0BAFE655"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762404F2" w14:textId="77777777" w:rsidR="005D4886" w:rsidRDefault="009443A0">
      <w:pPr>
        <w:shd w:val="clear" w:color="auto" w:fill="FFFFFF"/>
        <w:spacing w:after="0" w:line="240" w:lineRule="auto"/>
        <w:textAlignment w:val="baseline"/>
        <w:rPr>
          <w:rFonts w:ascii="inherit" w:eastAsia="Times New Roman" w:hAnsi="inherit" w:cs="Arial"/>
          <w:sz w:val="24"/>
          <w:szCs w:val="24"/>
          <w:lang w:eastAsia="fr-FR"/>
        </w:rPr>
      </w:pPr>
      <w:r>
        <w:rPr>
          <w:rFonts w:ascii="inherit" w:eastAsia="Times New Roman" w:hAnsi="inherit" w:cs="Arial"/>
          <w:b/>
          <w:bCs/>
          <w:sz w:val="24"/>
          <w:szCs w:val="24"/>
          <w:lang w:eastAsia="fr-FR"/>
        </w:rPr>
        <w:t>Pour la gestion de l’appel à propositions</w:t>
      </w:r>
    </w:p>
    <w:p w14:paraId="5EDEAF59"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sz w:val="24"/>
          <w:szCs w:val="24"/>
          <w:lang w:eastAsia="fr-FR"/>
        </w:rPr>
        <w:t>Campus France / Gestion PHC</w:t>
      </w:r>
      <w:r>
        <w:rPr>
          <w:rFonts w:ascii="inherit" w:eastAsia="Times New Roman" w:hAnsi="inherit" w:cs="Arial"/>
          <w:sz w:val="24"/>
          <w:szCs w:val="24"/>
          <w:lang w:eastAsia="fr-FR"/>
        </w:rPr>
        <w:br/>
        <w:t>28 rue de la grange-aux-Belles</w:t>
      </w:r>
      <w:r>
        <w:rPr>
          <w:rFonts w:ascii="inherit" w:eastAsia="Times New Roman" w:hAnsi="inherit" w:cs="Arial"/>
          <w:sz w:val="24"/>
          <w:szCs w:val="24"/>
          <w:lang w:eastAsia="fr-FR"/>
        </w:rPr>
        <w:br/>
        <w:t>75010 Paris</w:t>
      </w:r>
      <w:r>
        <w:rPr>
          <w:rFonts w:ascii="inherit" w:eastAsia="Times New Roman" w:hAnsi="inherit" w:cs="Arial"/>
          <w:sz w:val="24"/>
          <w:szCs w:val="24"/>
          <w:lang w:eastAsia="fr-FR"/>
        </w:rPr>
        <w:br/>
        <w:t>Adresse générique : </w:t>
      </w:r>
      <w:hyperlink r:id="rId48" w:tgtFrame="_blank">
        <w:r>
          <w:rPr>
            <w:rFonts w:ascii="inherit" w:eastAsia="Times New Roman" w:hAnsi="inherit" w:cs="Arial"/>
            <w:color w:val="004C99"/>
            <w:sz w:val="24"/>
            <w:szCs w:val="24"/>
            <w:lang w:eastAsia="fr-FR"/>
          </w:rPr>
          <w:t>extranet@campusfrance.org</w:t>
        </w:r>
      </w:hyperlink>
    </w:p>
    <w:p w14:paraId="1FF9D7DB" w14:textId="77777777"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 </w:t>
      </w:r>
    </w:p>
    <w:p w14:paraId="4EDA9CF6" w14:textId="7FBC6D88" w:rsidR="005D488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b/>
          <w:bCs/>
          <w:sz w:val="24"/>
          <w:szCs w:val="24"/>
          <w:lang w:eastAsia="fr-FR"/>
        </w:rPr>
        <w:t>Pour la partie libanaise</w:t>
      </w:r>
      <w:r>
        <w:rPr>
          <w:rFonts w:ascii="inherit" w:eastAsia="Times New Roman" w:hAnsi="inherit" w:cs="Arial"/>
          <w:sz w:val="24"/>
          <w:szCs w:val="24"/>
          <w:lang w:eastAsia="fr-FR"/>
        </w:rPr>
        <w:br/>
      </w:r>
      <w:r>
        <w:rPr>
          <w:rFonts w:ascii="inherit" w:eastAsia="Times New Roman" w:hAnsi="inherit" w:cs="Arial"/>
          <w:sz w:val="24"/>
          <w:szCs w:val="24"/>
          <w:lang w:eastAsia="fr-FR"/>
        </w:rPr>
        <w:br/>
      </w:r>
      <w:r>
        <w:rPr>
          <w:rFonts w:ascii="inherit" w:eastAsia="Times New Roman" w:hAnsi="inherit" w:cs="Arial"/>
          <w:b/>
          <w:bCs/>
          <w:sz w:val="24"/>
          <w:szCs w:val="24"/>
          <w:lang w:eastAsia="fr-FR"/>
        </w:rPr>
        <w:t>M. Fadi Yarak</w:t>
      </w:r>
      <w:r>
        <w:rPr>
          <w:rFonts w:ascii="inherit" w:eastAsia="Times New Roman" w:hAnsi="inherit" w:cs="Arial"/>
          <w:sz w:val="24"/>
          <w:szCs w:val="24"/>
          <w:lang w:eastAsia="fr-FR"/>
        </w:rPr>
        <w:br/>
        <w:t>Directeur Général du Ministère de l’Éducation et de l’Enseignement Supérieur</w:t>
      </w:r>
      <w:r>
        <w:rPr>
          <w:rFonts w:ascii="inherit" w:eastAsia="Times New Roman" w:hAnsi="inherit" w:cs="Arial"/>
          <w:sz w:val="24"/>
          <w:szCs w:val="24"/>
          <w:lang w:eastAsia="fr-FR"/>
        </w:rPr>
        <w:br/>
        <w:t>Place Habib Ali-</w:t>
      </w:r>
      <w:proofErr w:type="spellStart"/>
      <w:r>
        <w:rPr>
          <w:rFonts w:ascii="inherit" w:eastAsia="Times New Roman" w:hAnsi="inherit" w:cs="Arial"/>
          <w:sz w:val="24"/>
          <w:szCs w:val="24"/>
          <w:lang w:eastAsia="fr-FR"/>
        </w:rPr>
        <w:t>Chahla</w:t>
      </w:r>
      <w:proofErr w:type="spellEnd"/>
      <w:r>
        <w:rPr>
          <w:rFonts w:ascii="inherit" w:eastAsia="Times New Roman" w:hAnsi="inherit" w:cs="Arial"/>
          <w:sz w:val="24"/>
          <w:szCs w:val="24"/>
          <w:lang w:eastAsia="fr-FR"/>
        </w:rPr>
        <w:t>, UNESCO palace, Beyrouth</w:t>
      </w:r>
      <w:r>
        <w:rPr>
          <w:rFonts w:ascii="inherit" w:eastAsia="Times New Roman" w:hAnsi="inherit" w:cs="Arial"/>
          <w:sz w:val="24"/>
          <w:szCs w:val="24"/>
          <w:lang w:eastAsia="fr-FR"/>
        </w:rPr>
        <w:br/>
        <w:t>Tél. : +961 1 77 27 72</w:t>
      </w:r>
      <w:r>
        <w:rPr>
          <w:rFonts w:ascii="inherit" w:eastAsia="Times New Roman" w:hAnsi="inherit" w:cs="Arial"/>
          <w:color w:val="050505"/>
          <w:sz w:val="24"/>
          <w:szCs w:val="24"/>
          <w:lang w:eastAsia="fr-FR"/>
        </w:rPr>
        <w:br/>
        <w:t>Mél : </w:t>
      </w:r>
      <w:hyperlink r:id="rId49" w:tgtFrame="_blank">
        <w:r>
          <w:rPr>
            <w:rFonts w:ascii="inherit" w:eastAsia="Times New Roman" w:hAnsi="inherit" w:cs="Arial"/>
            <w:color w:val="004C99"/>
            <w:sz w:val="24"/>
            <w:szCs w:val="24"/>
            <w:lang w:eastAsia="fr-FR"/>
          </w:rPr>
          <w:t>fyarak@mehe.gov.fr</w:t>
        </w:r>
      </w:hyperlink>
      <w:r>
        <w:rPr>
          <w:rFonts w:ascii="inherit" w:eastAsia="Times New Roman" w:hAnsi="inherit" w:cs="Arial"/>
          <w:color w:val="050505"/>
          <w:sz w:val="24"/>
          <w:szCs w:val="24"/>
          <w:lang w:eastAsia="fr-FR"/>
        </w:rPr>
        <w:t>    </w:t>
      </w:r>
      <w:r>
        <w:rPr>
          <w:rFonts w:ascii="inherit" w:eastAsia="Times New Roman" w:hAnsi="inherit" w:cs="Arial"/>
          <w:color w:val="050505"/>
          <w:sz w:val="24"/>
          <w:szCs w:val="24"/>
          <w:lang w:eastAsia="fr-FR"/>
        </w:rPr>
        <w:br/>
        <w:t>Mél : </w:t>
      </w:r>
      <w:hyperlink r:id="rId50" w:tgtFrame="_blank">
        <w:r>
          <w:rPr>
            <w:rFonts w:ascii="inherit" w:eastAsia="Times New Roman" w:hAnsi="inherit" w:cs="Arial"/>
            <w:color w:val="004C99"/>
            <w:sz w:val="24"/>
            <w:szCs w:val="24"/>
            <w:lang w:eastAsia="fr-FR"/>
          </w:rPr>
          <w:t>cedre@mehe.gov.lb</w:t>
        </w:r>
      </w:hyperlink>
    </w:p>
    <w:p w14:paraId="33C4703F" w14:textId="77777777" w:rsidR="005D4886" w:rsidRDefault="005D4886">
      <w:pPr>
        <w:shd w:val="clear" w:color="auto" w:fill="FFFFFF"/>
        <w:spacing w:after="0" w:line="240" w:lineRule="auto"/>
        <w:textAlignment w:val="baseline"/>
        <w:rPr>
          <w:rFonts w:ascii="inherit" w:eastAsia="Times New Roman" w:hAnsi="inherit" w:cs="Arial"/>
          <w:color w:val="050505"/>
          <w:sz w:val="24"/>
          <w:szCs w:val="24"/>
          <w:lang w:eastAsia="fr-FR"/>
        </w:rPr>
      </w:pPr>
    </w:p>
    <w:p w14:paraId="1D9368EF" w14:textId="3588BD3D" w:rsidR="00684906" w:rsidRDefault="009443A0">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b/>
          <w:bCs/>
          <w:color w:val="050505"/>
          <w:sz w:val="24"/>
          <w:szCs w:val="24"/>
          <w:lang w:eastAsia="fr-FR"/>
        </w:rPr>
        <w:t xml:space="preserve">Mme Tamara ELZEIN </w:t>
      </w:r>
      <w:r>
        <w:rPr>
          <w:rFonts w:ascii="inherit" w:eastAsia="Times New Roman" w:hAnsi="inherit" w:cs="Arial"/>
          <w:color w:val="050505"/>
          <w:sz w:val="24"/>
          <w:szCs w:val="24"/>
          <w:lang w:eastAsia="fr-FR"/>
        </w:rPr>
        <w:br/>
      </w:r>
      <w:r w:rsidR="00684906">
        <w:rPr>
          <w:rFonts w:ascii="inherit" w:eastAsia="Times New Roman" w:hAnsi="inherit" w:cs="Arial"/>
          <w:color w:val="050505"/>
          <w:sz w:val="24"/>
          <w:szCs w:val="24"/>
          <w:lang w:eastAsia="fr-FR"/>
        </w:rPr>
        <w:t>Directrice de programmes</w:t>
      </w:r>
    </w:p>
    <w:p w14:paraId="5349A155" w14:textId="77777777" w:rsidR="00684906" w:rsidRDefault="00684906">
      <w:pPr>
        <w:shd w:val="clear" w:color="auto" w:fill="FFFFFF"/>
        <w:spacing w:after="0" w:line="240" w:lineRule="auto"/>
        <w:textAlignment w:val="baseline"/>
        <w:rPr>
          <w:rFonts w:ascii="inherit" w:eastAsia="Times New Roman" w:hAnsi="inherit" w:cs="Arial"/>
          <w:color w:val="050505"/>
          <w:sz w:val="24"/>
          <w:szCs w:val="24"/>
          <w:lang w:eastAsia="fr-FR"/>
        </w:rPr>
      </w:pPr>
      <w:r>
        <w:rPr>
          <w:rFonts w:ascii="inherit" w:eastAsia="Times New Roman" w:hAnsi="inherit" w:cs="Arial"/>
          <w:color w:val="050505"/>
          <w:sz w:val="24"/>
          <w:szCs w:val="24"/>
          <w:lang w:eastAsia="fr-FR"/>
        </w:rPr>
        <w:t>Conseil National de la Recherche Scientifique</w:t>
      </w:r>
    </w:p>
    <w:p w14:paraId="1212E36D" w14:textId="5BC71884" w:rsidR="005D4886" w:rsidRDefault="00041475">
      <w:pPr>
        <w:shd w:val="clear" w:color="auto" w:fill="FFFFFF"/>
        <w:spacing w:after="0" w:line="240" w:lineRule="auto"/>
        <w:textAlignment w:val="baseline"/>
        <w:rPr>
          <w:rFonts w:ascii="inherit" w:hAnsi="inherit"/>
        </w:rPr>
      </w:pPr>
      <w:r>
        <w:rPr>
          <w:rFonts w:ascii="inherit" w:eastAsia="Times New Roman" w:hAnsi="inherit" w:cs="Arial"/>
          <w:color w:val="050505"/>
          <w:sz w:val="24"/>
          <w:szCs w:val="24"/>
          <w:lang w:eastAsia="fr-FR"/>
        </w:rPr>
        <w:t xml:space="preserve">Mél : </w:t>
      </w:r>
      <w:r w:rsidR="00684906">
        <w:rPr>
          <w:rFonts w:ascii="inherit" w:eastAsia="Times New Roman" w:hAnsi="inherit" w:cs="Arial"/>
          <w:color w:val="050505"/>
          <w:sz w:val="24"/>
          <w:szCs w:val="24"/>
          <w:lang w:eastAsia="fr-FR"/>
        </w:rPr>
        <w:t>tamara.elzein@cnrs.edu.lb</w:t>
      </w:r>
      <w:hyperlink r:id="rId51" w:tgtFrame="_blank"/>
      <w:hyperlink r:id="rId52" w:tgtFrame="_blank"/>
    </w:p>
    <w:sectPr w:rsidR="005D4886">
      <w:pgSz w:w="11906" w:h="16838"/>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296"/>
    <w:multiLevelType w:val="multilevel"/>
    <w:tmpl w:val="6316D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197B11"/>
    <w:multiLevelType w:val="multilevel"/>
    <w:tmpl w:val="0F0CB7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B6C5371"/>
    <w:multiLevelType w:val="multilevel"/>
    <w:tmpl w:val="C9380B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CC3416F"/>
    <w:multiLevelType w:val="multilevel"/>
    <w:tmpl w:val="FA2AC1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1534986"/>
    <w:multiLevelType w:val="multilevel"/>
    <w:tmpl w:val="E23EE9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E332DA4"/>
    <w:multiLevelType w:val="multilevel"/>
    <w:tmpl w:val="456244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682F336B"/>
    <w:multiLevelType w:val="multilevel"/>
    <w:tmpl w:val="BB309B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6"/>
    <w:rsid w:val="00041475"/>
    <w:rsid w:val="001509EA"/>
    <w:rsid w:val="00437ED1"/>
    <w:rsid w:val="004D1965"/>
    <w:rsid w:val="005D4886"/>
    <w:rsid w:val="00684906"/>
    <w:rsid w:val="006C31BC"/>
    <w:rsid w:val="006D2CC9"/>
    <w:rsid w:val="007704A1"/>
    <w:rsid w:val="009443A0"/>
    <w:rsid w:val="009E38E8"/>
    <w:rsid w:val="00BF1F3F"/>
    <w:rsid w:val="00C42F7C"/>
    <w:rsid w:val="00E260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C8286A"/>
    <w:pPr>
      <w:ind w:left="720"/>
      <w:contextualSpacing/>
    </w:pPr>
  </w:style>
  <w:style w:type="paragraph" w:styleId="Textedebulles">
    <w:name w:val="Balloon Text"/>
    <w:basedOn w:val="Normal"/>
    <w:link w:val="TextedebullesCar"/>
    <w:uiPriority w:val="99"/>
    <w:semiHidden/>
    <w:unhideWhenUsed/>
    <w:rsid w:val="00944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3A0"/>
    <w:rPr>
      <w:rFonts w:ascii="Segoe UI" w:hAnsi="Segoe UI" w:cs="Segoe UI"/>
      <w:sz w:val="18"/>
      <w:szCs w:val="18"/>
    </w:rPr>
  </w:style>
  <w:style w:type="character" w:styleId="Marquedecommentaire">
    <w:name w:val="annotation reference"/>
    <w:basedOn w:val="Policepardfaut"/>
    <w:uiPriority w:val="99"/>
    <w:semiHidden/>
    <w:unhideWhenUsed/>
    <w:rsid w:val="004D1965"/>
    <w:rPr>
      <w:sz w:val="16"/>
      <w:szCs w:val="16"/>
    </w:rPr>
  </w:style>
  <w:style w:type="paragraph" w:styleId="Commentaire">
    <w:name w:val="annotation text"/>
    <w:basedOn w:val="Normal"/>
    <w:link w:val="CommentaireCar"/>
    <w:uiPriority w:val="99"/>
    <w:semiHidden/>
    <w:unhideWhenUsed/>
    <w:rsid w:val="004D1965"/>
    <w:pPr>
      <w:spacing w:line="240" w:lineRule="auto"/>
    </w:pPr>
    <w:rPr>
      <w:sz w:val="20"/>
      <w:szCs w:val="20"/>
    </w:rPr>
  </w:style>
  <w:style w:type="character" w:customStyle="1" w:styleId="CommentaireCar">
    <w:name w:val="Commentaire Car"/>
    <w:basedOn w:val="Policepardfaut"/>
    <w:link w:val="Commentaire"/>
    <w:uiPriority w:val="99"/>
    <w:semiHidden/>
    <w:rsid w:val="004D1965"/>
    <w:rPr>
      <w:sz w:val="20"/>
      <w:szCs w:val="20"/>
    </w:rPr>
  </w:style>
  <w:style w:type="paragraph" w:styleId="Objetducommentaire">
    <w:name w:val="annotation subject"/>
    <w:basedOn w:val="Commentaire"/>
    <w:next w:val="Commentaire"/>
    <w:link w:val="ObjetducommentaireCar"/>
    <w:uiPriority w:val="99"/>
    <w:semiHidden/>
    <w:unhideWhenUsed/>
    <w:rsid w:val="004D1965"/>
    <w:rPr>
      <w:b/>
      <w:bCs/>
    </w:rPr>
  </w:style>
  <w:style w:type="character" w:customStyle="1" w:styleId="ObjetducommentaireCar">
    <w:name w:val="Objet du commentaire Car"/>
    <w:basedOn w:val="CommentaireCar"/>
    <w:link w:val="Objetducommentaire"/>
    <w:uiPriority w:val="99"/>
    <w:semiHidden/>
    <w:rsid w:val="004D19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C8286A"/>
    <w:pPr>
      <w:ind w:left="720"/>
      <w:contextualSpacing/>
    </w:pPr>
  </w:style>
  <w:style w:type="paragraph" w:styleId="Textedebulles">
    <w:name w:val="Balloon Text"/>
    <w:basedOn w:val="Normal"/>
    <w:link w:val="TextedebullesCar"/>
    <w:uiPriority w:val="99"/>
    <w:semiHidden/>
    <w:unhideWhenUsed/>
    <w:rsid w:val="00944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3A0"/>
    <w:rPr>
      <w:rFonts w:ascii="Segoe UI" w:hAnsi="Segoe UI" w:cs="Segoe UI"/>
      <w:sz w:val="18"/>
      <w:szCs w:val="18"/>
    </w:rPr>
  </w:style>
  <w:style w:type="character" w:styleId="Marquedecommentaire">
    <w:name w:val="annotation reference"/>
    <w:basedOn w:val="Policepardfaut"/>
    <w:uiPriority w:val="99"/>
    <w:semiHidden/>
    <w:unhideWhenUsed/>
    <w:rsid w:val="004D1965"/>
    <w:rPr>
      <w:sz w:val="16"/>
      <w:szCs w:val="16"/>
    </w:rPr>
  </w:style>
  <w:style w:type="paragraph" w:styleId="Commentaire">
    <w:name w:val="annotation text"/>
    <w:basedOn w:val="Normal"/>
    <w:link w:val="CommentaireCar"/>
    <w:uiPriority w:val="99"/>
    <w:semiHidden/>
    <w:unhideWhenUsed/>
    <w:rsid w:val="004D1965"/>
    <w:pPr>
      <w:spacing w:line="240" w:lineRule="auto"/>
    </w:pPr>
    <w:rPr>
      <w:sz w:val="20"/>
      <w:szCs w:val="20"/>
    </w:rPr>
  </w:style>
  <w:style w:type="character" w:customStyle="1" w:styleId="CommentaireCar">
    <w:name w:val="Commentaire Car"/>
    <w:basedOn w:val="Policepardfaut"/>
    <w:link w:val="Commentaire"/>
    <w:uiPriority w:val="99"/>
    <w:semiHidden/>
    <w:rsid w:val="004D1965"/>
    <w:rPr>
      <w:sz w:val="20"/>
      <w:szCs w:val="20"/>
    </w:rPr>
  </w:style>
  <w:style w:type="paragraph" w:styleId="Objetducommentaire">
    <w:name w:val="annotation subject"/>
    <w:basedOn w:val="Commentaire"/>
    <w:next w:val="Commentaire"/>
    <w:link w:val="ObjetducommentaireCar"/>
    <w:uiPriority w:val="99"/>
    <w:semiHidden/>
    <w:unhideWhenUsed/>
    <w:rsid w:val="004D1965"/>
    <w:rPr>
      <w:b/>
      <w:bCs/>
    </w:rPr>
  </w:style>
  <w:style w:type="character" w:customStyle="1" w:styleId="ObjetducommentaireCar">
    <w:name w:val="Objet du commentaire Car"/>
    <w:basedOn w:val="CommentaireCar"/>
    <w:link w:val="Objetducommentaire"/>
    <w:uiPriority w:val="99"/>
    <w:semiHidden/>
    <w:rsid w:val="004D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ampusfrance.org/fr/cedre" TargetMode="External"/><Relationship Id="rId18" Type="http://schemas.openxmlformats.org/officeDocument/2006/relationships/hyperlink" Target="https://www.campusfrance.org/fr/cedre" TargetMode="External"/><Relationship Id="rId26" Type="http://schemas.openxmlformats.org/officeDocument/2006/relationships/hyperlink" Target="https://www.campusfrance.org/fr/cedre" TargetMode="External"/><Relationship Id="rId39" Type="http://schemas.openxmlformats.org/officeDocument/2006/relationships/hyperlink" Target="https://www.campusfrance.org/fr/phc-candidater" TargetMode="External"/><Relationship Id="rId3" Type="http://schemas.microsoft.com/office/2007/relationships/stylesWithEffects" Target="stylesWithEffects.xml"/><Relationship Id="rId21" Type="http://schemas.openxmlformats.org/officeDocument/2006/relationships/hyperlink" Target="https://www.campusfrance.org/fr/cedre" TargetMode="External"/><Relationship Id="rId34" Type="http://schemas.openxmlformats.org/officeDocument/2006/relationships/hyperlink" Target="https://www.campusfrance.org/fr/phc-faq" TargetMode="External"/><Relationship Id="rId42" Type="http://schemas.openxmlformats.org/officeDocument/2006/relationships/hyperlink" Target="https://www.campusfrance.org/fr/phc-candidater" TargetMode="External"/><Relationship Id="rId47" Type="http://schemas.openxmlformats.org/officeDocument/2006/relationships/hyperlink" Target="mailto:amel.djaffar@diplomatie.gouv.fr" TargetMode="External"/><Relationship Id="rId50" Type="http://schemas.openxmlformats.org/officeDocument/2006/relationships/hyperlink" Target="mailto:cedre@mehe.gov.lb" TargetMode="External"/><Relationship Id="rId7" Type="http://schemas.openxmlformats.org/officeDocument/2006/relationships/image" Target="media/image1.jpeg"/><Relationship Id="rId12" Type="http://schemas.openxmlformats.org/officeDocument/2006/relationships/hyperlink" Target="https://www.campusfrance.org/fr/cedre" TargetMode="External"/><Relationship Id="rId17" Type="http://schemas.openxmlformats.org/officeDocument/2006/relationships/hyperlink" Target="https://www.campusfrance.org/fr/cedre" TargetMode="External"/><Relationship Id="rId25" Type="http://schemas.openxmlformats.org/officeDocument/2006/relationships/hyperlink" Target="https://www.campusfrance.org/fr/cedre" TargetMode="External"/><Relationship Id="rId33" Type="http://schemas.openxmlformats.org/officeDocument/2006/relationships/hyperlink" Target="https://www.campusfrance.org/fr/cedre" TargetMode="External"/><Relationship Id="rId38" Type="http://schemas.openxmlformats.org/officeDocument/2006/relationships/hyperlink" Target="https://www.campusfrance.org/fr/phc-candidater" TargetMode="External"/><Relationship Id="rId46" Type="http://schemas.openxmlformats.org/officeDocument/2006/relationships/hyperlink" Target="https://www.campusfrance.org/fr/cedre" TargetMode="External"/><Relationship Id="rId2" Type="http://schemas.openxmlformats.org/officeDocument/2006/relationships/styles" Target="styles.xml"/><Relationship Id="rId16" Type="http://schemas.openxmlformats.org/officeDocument/2006/relationships/hyperlink" Target="https://www.campusfrance.org/fr/cedre" TargetMode="External"/><Relationship Id="rId20" Type="http://schemas.openxmlformats.org/officeDocument/2006/relationships/hyperlink" Target="https://www.campusfrance.org/fr/cedre" TargetMode="External"/><Relationship Id="rId29" Type="http://schemas.openxmlformats.org/officeDocument/2006/relationships/hyperlink" Target="https://www.campusfrance.org/fr/cedre" TargetMode="External"/><Relationship Id="rId41" Type="http://schemas.openxmlformats.org/officeDocument/2006/relationships/image" Target="media/image4.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mpusfrance.org/fr" TargetMode="External"/><Relationship Id="rId11" Type="http://schemas.openxmlformats.org/officeDocument/2006/relationships/hyperlink" Target="https://www.campusfrance.org/fr/cedre" TargetMode="External"/><Relationship Id="rId24" Type="http://schemas.openxmlformats.org/officeDocument/2006/relationships/hyperlink" Target="https://www.campusfrance.org/fr/cedre" TargetMode="External"/><Relationship Id="rId32" Type="http://schemas.openxmlformats.org/officeDocument/2006/relationships/hyperlink" Target="https://www.campusfrance.org/media/457" TargetMode="External"/><Relationship Id="rId37" Type="http://schemas.openxmlformats.org/officeDocument/2006/relationships/hyperlink" Target="https://www.campusfrance.org/fr/phc-candidater" TargetMode="External"/><Relationship Id="rId40" Type="http://schemas.openxmlformats.org/officeDocument/2006/relationships/hyperlink" Target="https://www.campusfrance.org/fr/phc-candidater" TargetMode="External"/><Relationship Id="rId45" Type="http://schemas.openxmlformats.org/officeDocument/2006/relationships/hyperlink" Target="https://www.campusfrance.org/media/83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pusfrance.org/fr/cedre" TargetMode="External"/><Relationship Id="rId23" Type="http://schemas.openxmlformats.org/officeDocument/2006/relationships/hyperlink" Target="https://www.campusfrance.org/fr/cedre" TargetMode="External"/><Relationship Id="rId28" Type="http://schemas.openxmlformats.org/officeDocument/2006/relationships/image" Target="media/image3.jpeg"/><Relationship Id="rId36" Type="http://schemas.openxmlformats.org/officeDocument/2006/relationships/hyperlink" Target="https://www.campusfrance.org/fr" TargetMode="External"/><Relationship Id="rId49" Type="http://schemas.openxmlformats.org/officeDocument/2006/relationships/hyperlink" Target="mailto:ajammal@higher-edu.gov.lb" TargetMode="External"/><Relationship Id="rId10" Type="http://schemas.openxmlformats.org/officeDocument/2006/relationships/hyperlink" Target="https://www.campusfrance.org/fr/cedre" TargetMode="External"/><Relationship Id="rId19" Type="http://schemas.openxmlformats.org/officeDocument/2006/relationships/hyperlink" Target="https://www.campusfrance.org/fr/cedre" TargetMode="External"/><Relationship Id="rId31" Type="http://schemas.openxmlformats.org/officeDocument/2006/relationships/hyperlink" Target="https://www.campusfrance.org/fr/cedre" TargetMode="External"/><Relationship Id="rId44" Type="http://schemas.openxmlformats.org/officeDocument/2006/relationships/hyperlink" Target="https://www.campusfrance.org/fr/cedre" TargetMode="External"/><Relationship Id="rId52" Type="http://schemas.openxmlformats.org/officeDocument/2006/relationships/hyperlink" Target="mailto:marlene.cordahi@gmail.com" TargetMode="External"/><Relationship Id="rId4" Type="http://schemas.openxmlformats.org/officeDocument/2006/relationships/settings" Target="settings.xml"/><Relationship Id="rId9" Type="http://schemas.openxmlformats.org/officeDocument/2006/relationships/hyperlink" Target="https://www.campusfrance.org/fr/presentation-generale-des-phc" TargetMode="External"/><Relationship Id="rId14" Type="http://schemas.openxmlformats.org/officeDocument/2006/relationships/hyperlink" Target="https://www.campusfrance.org/fr/cedre" TargetMode="External"/><Relationship Id="rId22" Type="http://schemas.openxmlformats.org/officeDocument/2006/relationships/hyperlink" Target="https://www.campusfrance.org/fr/cedre" TargetMode="External"/><Relationship Id="rId27" Type="http://schemas.openxmlformats.org/officeDocument/2006/relationships/hyperlink" Target="https://www.campusfrance.org/fr/cedre" TargetMode="External"/><Relationship Id="rId30" Type="http://schemas.openxmlformats.org/officeDocument/2006/relationships/hyperlink" Target="https://www.enseignementsup-recherche.gouv.fr/cid27031/protection-du-potentiel-scientifique-et-technique-et-intelligence-economique-p.p.s.t.html" TargetMode="External"/><Relationship Id="rId35" Type="http://schemas.openxmlformats.org/officeDocument/2006/relationships/hyperlink" Target="https://www.campusfrance.org/fr/cedre" TargetMode="External"/><Relationship Id="rId43" Type="http://schemas.openxmlformats.org/officeDocument/2006/relationships/hyperlink" Target="https://www.campusfrance.org/fr/phc-candidater" TargetMode="External"/><Relationship Id="rId48" Type="http://schemas.openxmlformats.org/officeDocument/2006/relationships/hyperlink" Target="mailto:extranet@campusfrance.org" TargetMode="External"/><Relationship Id="rId8" Type="http://schemas.openxmlformats.org/officeDocument/2006/relationships/image" Target="media/image2.png"/><Relationship Id="rId51" Type="http://schemas.openxmlformats.org/officeDocument/2006/relationships/hyperlink" Target="mailto:mkhoury@ul.edu.l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12390</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l'Education Nationale</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Carlos</dc:creator>
  <cp:lastModifiedBy>Corinne Allam</cp:lastModifiedBy>
  <cp:revision>2</cp:revision>
  <dcterms:created xsi:type="dcterms:W3CDTF">2022-02-24T15:56:00Z</dcterms:created>
  <dcterms:modified xsi:type="dcterms:W3CDTF">2022-02-24T15:56:00Z</dcterms:modified>
  <dc:language>fr-FR</dc:language>
</cp:coreProperties>
</file>